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440460" w:rsidRDefault="00440460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7BE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D6447F">
        <w:rPr>
          <w:rFonts w:ascii="Times New Roman" w:hAnsi="Times New Roman" w:cs="Times New Roman"/>
          <w:sz w:val="24"/>
          <w:szCs w:val="24"/>
        </w:rPr>
        <w:t>(</w:t>
      </w:r>
      <w:r w:rsidR="005F77BE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D6447F">
        <w:rPr>
          <w:rFonts w:ascii="Times New Roman" w:hAnsi="Times New Roman" w:cs="Times New Roman"/>
          <w:sz w:val="24"/>
          <w:szCs w:val="24"/>
        </w:rPr>
        <w:t>)</w:t>
      </w:r>
      <w:r w:rsidR="005F77BE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6447F">
        <w:rPr>
          <w:rFonts w:ascii="Times New Roman" w:hAnsi="Times New Roman" w:cs="Times New Roman"/>
          <w:sz w:val="24"/>
          <w:szCs w:val="24"/>
        </w:rPr>
        <w:t>я</w:t>
      </w:r>
      <w:r w:rsidR="005F77BE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</w:p>
    <w:p w:rsid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права,</w:t>
      </w:r>
    </w:p>
    <w:p w:rsidR="005F77BE" w:rsidRP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организациях, подведомственных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40460" w:rsidRP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260842">
        <w:rPr>
          <w:rFonts w:ascii="Times New Roman" w:hAnsi="Times New Roman" w:cs="Times New Roman"/>
          <w:sz w:val="24"/>
          <w:szCs w:val="24"/>
        </w:rPr>
        <w:t>2022</w:t>
      </w:r>
      <w:r w:rsid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440460" w:rsidRPr="005F77BE">
        <w:rPr>
          <w:rFonts w:ascii="Times New Roman" w:hAnsi="Times New Roman" w:cs="Times New Roman"/>
          <w:sz w:val="24"/>
          <w:szCs w:val="24"/>
        </w:rPr>
        <w:t>год</w:t>
      </w:r>
    </w:p>
    <w:p w:rsidR="00440460" w:rsidRPr="005F77BE" w:rsidRDefault="00440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930"/>
        <w:gridCol w:w="1984"/>
        <w:gridCol w:w="7796"/>
      </w:tblGrid>
      <w:tr w:rsidR="00AA027D" w:rsidRPr="005F77BE" w:rsidTr="00CD6B26">
        <w:tc>
          <w:tcPr>
            <w:tcW w:w="528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0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аименование подведомственной организации</w:t>
            </w:r>
          </w:p>
        </w:tc>
        <w:tc>
          <w:tcPr>
            <w:tcW w:w="1984" w:type="dxa"/>
            <w:vAlign w:val="center"/>
          </w:tcPr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7796" w:type="dxa"/>
            <w:vAlign w:val="center"/>
          </w:tcPr>
          <w:p w:rsidR="00AA027D" w:rsidRPr="005F77BE" w:rsidRDefault="00AA027D" w:rsidP="00AA027D">
            <w:pPr>
              <w:pStyle w:val="ConsPlusNormal"/>
              <w:ind w:right="-50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результаты проведенных проверок</w:t>
            </w:r>
          </w:p>
        </w:tc>
      </w:tr>
      <w:tr w:rsidR="00260842" w:rsidRPr="005F77BE" w:rsidTr="0012183B">
        <w:trPr>
          <w:trHeight w:val="3290"/>
        </w:trPr>
        <w:tc>
          <w:tcPr>
            <w:tcW w:w="528" w:type="dxa"/>
          </w:tcPr>
          <w:p w:rsidR="00260842" w:rsidRPr="0012183B" w:rsidRDefault="00260842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:rsidR="00260842" w:rsidRPr="0012183B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12183B"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 w:rsidRPr="0012183B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</w:p>
          <w:p w:rsidR="00260842" w:rsidRPr="0012183B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42" w:rsidRPr="00260842" w:rsidRDefault="00260842" w:rsidP="00260842">
            <w:pPr>
              <w:tabs>
                <w:tab w:val="left" w:pos="2926"/>
              </w:tabs>
              <w:rPr>
                <w:lang w:bidi="ar-SA"/>
              </w:rPr>
            </w:pPr>
          </w:p>
        </w:tc>
        <w:tc>
          <w:tcPr>
            <w:tcW w:w="1984" w:type="dxa"/>
          </w:tcPr>
          <w:p w:rsidR="00260842" w:rsidRPr="0012183B" w:rsidRDefault="00BB5983" w:rsidP="00BB59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B">
              <w:rPr>
                <w:rFonts w:ascii="Times New Roman" w:hAnsi="Times New Roman" w:cs="Times New Roman"/>
                <w:sz w:val="28"/>
                <w:szCs w:val="28"/>
              </w:rPr>
              <w:t>25 января 2022 года</w:t>
            </w:r>
          </w:p>
        </w:tc>
        <w:tc>
          <w:tcPr>
            <w:tcW w:w="7796" w:type="dxa"/>
          </w:tcPr>
          <w:p w:rsidR="0012183B" w:rsidRPr="0012183B" w:rsidRDefault="0012183B" w:rsidP="0012183B">
            <w:pPr>
              <w:widowControl/>
              <w:ind w:left="49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218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результате проведения проверки установлено:</w:t>
            </w:r>
          </w:p>
          <w:p w:rsidR="0012183B" w:rsidRPr="0012183B" w:rsidRDefault="0012183B" w:rsidP="0012183B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218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Проверка наличия утвержденного графика отпусков работников, обеспечение его соблюдения.</w:t>
            </w:r>
          </w:p>
          <w:p w:rsidR="0012183B" w:rsidRPr="0012183B" w:rsidRDefault="0012183B" w:rsidP="0012183B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8"/>
                <w:szCs w:val="28"/>
                <w:lang w:eastAsia="en-US" w:bidi="ar-SA"/>
              </w:rPr>
            </w:pPr>
            <w:r w:rsidRPr="0012183B">
              <w:rPr>
                <w:rFonts w:ascii="Times New Roman" w:eastAsia="Calibri" w:hAnsi="Times New Roman" w:cs="Times New Roman"/>
                <w:color w:val="auto"/>
                <w:spacing w:val="6"/>
                <w:sz w:val="28"/>
                <w:szCs w:val="28"/>
                <w:lang w:eastAsia="en-US" w:bidi="ar-SA"/>
              </w:rPr>
              <w:t>Графики отпусков работников Учреждения на 2020 – 2022 годы отсутствуют (нарушены требования статьи 123 Трудового кодекса Российской Федерации). Исправлено в ходе проверки.</w:t>
            </w:r>
          </w:p>
          <w:p w:rsidR="0012183B" w:rsidRPr="0012183B" w:rsidRDefault="0012183B" w:rsidP="0012183B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 w:val="28"/>
                <w:szCs w:val="28"/>
                <w:lang w:eastAsia="en-US" w:bidi="ar-SA"/>
              </w:rPr>
            </w:pPr>
            <w:r w:rsidRPr="0012183B">
              <w:rPr>
                <w:rFonts w:ascii="Times New Roman" w:eastAsia="Calibri" w:hAnsi="Times New Roman" w:cs="Times New Roman"/>
                <w:color w:val="auto"/>
                <w:spacing w:val="6"/>
                <w:sz w:val="28"/>
                <w:szCs w:val="28"/>
                <w:lang w:eastAsia="en-US" w:bidi="ar-SA"/>
              </w:rPr>
              <w:t>Работники Учреждения не извещены о времени начала ежегодного отпуска не позднее, чем за две недели до его начала (нарушены требования статьи 123 Трудового кодекса Российской Федерации).</w:t>
            </w:r>
          </w:p>
          <w:p w:rsidR="0012183B" w:rsidRPr="0012183B" w:rsidRDefault="0012183B" w:rsidP="0012183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12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       В нарушение части 2 статьи 57 Трудового кодекса Российской Федерации в трудовом договоре работников не указаны условия труда на рабочем месте, установленные по результатам специальной оценки условий труда.</w:t>
            </w:r>
          </w:p>
          <w:p w:rsidR="0012183B" w:rsidRPr="0012183B" w:rsidRDefault="0012183B" w:rsidP="0012183B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Для проверки представлены трудовые книжки работников Учреждения и Книга учета движения трудовых книжек и вкладышей в них. </w:t>
            </w:r>
          </w:p>
          <w:p w:rsidR="0012183B" w:rsidRPr="0012183B" w:rsidRDefault="0012183B" w:rsidP="0012183B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proofErr w:type="gramStart"/>
            <w:r w:rsidRPr="0012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нарушении требований раздела </w:t>
            </w:r>
            <w:r w:rsidRPr="0012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VIII</w:t>
            </w:r>
            <w:r w:rsidRPr="0012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Порядка ведения и хранения трудовых книжек, утвержденного приказом </w:t>
            </w:r>
            <w:r w:rsidRPr="00121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Министерства труда и социальной защиты населения Российской Федерации от 19 мая 2021 года № 320н (далее – Порядок ведения и хранения трудовых книжек) в Учреждении Книга учета движения трудовых книжек и вкладышей в нее не  пронумерована, не прошнурована, не заверена подписью руководителя Учреждения, не скреплена печатью.</w:t>
            </w:r>
            <w:proofErr w:type="gramEnd"/>
          </w:p>
          <w:p w:rsidR="00260842" w:rsidRPr="0012183B" w:rsidRDefault="0012183B" w:rsidP="0012183B">
            <w:pPr>
              <w:widowControl/>
              <w:tabs>
                <w:tab w:val="left" w:pos="993"/>
              </w:tabs>
              <w:suppressAutoHyphens/>
              <w:ind w:firstLine="5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218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нарушении требований</w:t>
            </w:r>
            <w:r w:rsidRPr="0012183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 w:bidi="ar-SA"/>
              </w:rPr>
              <w:t xml:space="preserve"> </w:t>
            </w:r>
            <w:r w:rsidRPr="001218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Порядка ведения и хранения трудовых книжек на титульном листе трудовой книжки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(ФИО)</w:t>
            </w:r>
            <w:r w:rsidRPr="001218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отсутствует запись о наличии вкладыша в трудовую книжку. На титульном листе трудовой книжки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(ФИО)</w:t>
            </w:r>
            <w:r w:rsidRPr="001218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отсутствует информация об образовании, профессии, специальности работника, дата заполнения трудовой книжки, подпись владельца трудовой книжки.  На титульном листе трудовой книжки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(ФИО)</w:t>
            </w:r>
            <w:r w:rsidRPr="001218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отсутствует подпись владельца трудовой книжки.</w:t>
            </w:r>
          </w:p>
        </w:tc>
      </w:tr>
      <w:tr w:rsidR="00260842" w:rsidRPr="005F77BE" w:rsidTr="00CD6B26">
        <w:tc>
          <w:tcPr>
            <w:tcW w:w="528" w:type="dxa"/>
          </w:tcPr>
          <w:p w:rsidR="00260842" w:rsidRPr="0012183B" w:rsidRDefault="00260842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0" w:type="dxa"/>
          </w:tcPr>
          <w:p w:rsidR="00260842" w:rsidRPr="0012183B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B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1984" w:type="dxa"/>
          </w:tcPr>
          <w:p w:rsidR="00260842" w:rsidRPr="0012183B" w:rsidRDefault="000807A0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83B">
              <w:rPr>
                <w:rFonts w:ascii="Times New Roman" w:hAnsi="Times New Roman" w:cs="Times New Roman"/>
                <w:sz w:val="28"/>
                <w:szCs w:val="28"/>
              </w:rPr>
              <w:t>09 февраля 2022 года</w:t>
            </w:r>
          </w:p>
        </w:tc>
        <w:tc>
          <w:tcPr>
            <w:tcW w:w="7796" w:type="dxa"/>
          </w:tcPr>
          <w:p w:rsidR="00BB5983" w:rsidRPr="0012183B" w:rsidRDefault="00BB5983" w:rsidP="00BB5983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 результате проведения проверки установлено:</w:t>
            </w:r>
          </w:p>
          <w:p w:rsidR="00BB5983" w:rsidRPr="0012183B" w:rsidRDefault="00BB5983" w:rsidP="00BB5983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Представлены графики отпусков работников Учреждения на 2018 - 2022 годы, с графиком отпусков на 2022 год работники не ознакомлены (нарушены требования статьи 123 Трудового кодекса Российской Федерации). </w:t>
            </w:r>
          </w:p>
          <w:p w:rsidR="00BB5983" w:rsidRPr="0012183B" w:rsidRDefault="00BB5983" w:rsidP="00BB5983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 нарушение части 2 статьи 57 Трудового кодекса Российской Федерации в трудовом договоре работников не указано место работы.</w:t>
            </w:r>
          </w:p>
          <w:p w:rsidR="00BB5983" w:rsidRPr="0012183B" w:rsidRDefault="00BB5983" w:rsidP="00BB5983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В нарушении требований Порядка ведения и хранения трудовых книжек на титульном листе трудовой книжки/вкладыша в трудовую книжку (Ф.И.О.) нет подписи владельца трудовой книжки. На титульном листе трудовой </w:t>
            </w: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lastRenderedPageBreak/>
              <w:t>книжки (Ф.И.О.) нет отметки о выдаче вкладыша в трудовую книжку.</w:t>
            </w:r>
          </w:p>
          <w:p w:rsidR="00BB5983" w:rsidRPr="0012183B" w:rsidRDefault="00BB5983" w:rsidP="00BB5983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 нарушение Федерального закона от 28 декабря 2013 года № 426 - ФЗ «О специальной оценке условий труда» (далее - Закон 426-ФЗ) работники МДОУ «ДС №2», а именно: Ф.И.О. (повар), Ф.И.О. (подсобный кухонный рабочий), Ф.И.О. (кладовщик) не ознакомлены с результатами проведения специальной оценки условий труда на их рабочих местах под роспись, которая была проведена в 2019 году.</w:t>
            </w:r>
          </w:p>
          <w:p w:rsidR="00260842" w:rsidRPr="00380300" w:rsidRDefault="00BB5983" w:rsidP="003A7628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В нарушение статей 94, 146, 147 Трудового кодекса Российской Федерации, работникам: </w:t>
            </w:r>
            <w:r w:rsidR="003A7628"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Ф.И.О.</w:t>
            </w: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поварам (класс </w:t>
            </w:r>
            <w:proofErr w:type="gramStart"/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условии</w:t>
            </w:r>
            <w:proofErr w:type="gramEnd"/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труда - 3.2), </w:t>
            </w:r>
            <w:r w:rsidR="003A7628"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Ф.И.О.</w:t>
            </w:r>
            <w:r w:rsidRPr="0012183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подсобному кухонному рабочему (класс условий труда – 3.1) присвоенными по результатам специальной оценки условий труда в 2019 году не предоставляются компенсации за работу с вредными условиями труда.</w:t>
            </w:r>
          </w:p>
        </w:tc>
      </w:tr>
      <w:tr w:rsidR="00260842" w:rsidRPr="005F77BE" w:rsidTr="00CD6B26">
        <w:tc>
          <w:tcPr>
            <w:tcW w:w="528" w:type="dxa"/>
          </w:tcPr>
          <w:p w:rsidR="00260842" w:rsidRPr="006F562D" w:rsidRDefault="00260842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0" w:type="dxa"/>
          </w:tcPr>
          <w:p w:rsidR="00260842" w:rsidRPr="006F562D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29»</w:t>
            </w:r>
          </w:p>
        </w:tc>
        <w:tc>
          <w:tcPr>
            <w:tcW w:w="1984" w:type="dxa"/>
          </w:tcPr>
          <w:p w:rsidR="00260842" w:rsidRPr="006F562D" w:rsidRDefault="000807A0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D">
              <w:rPr>
                <w:rFonts w:ascii="Times New Roman" w:hAnsi="Times New Roman" w:cs="Times New Roman"/>
                <w:sz w:val="28"/>
                <w:szCs w:val="28"/>
              </w:rPr>
              <w:t>15 февраля 2022 года</w:t>
            </w:r>
          </w:p>
        </w:tc>
        <w:tc>
          <w:tcPr>
            <w:tcW w:w="7796" w:type="dxa"/>
          </w:tcPr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результате проведения проверки установлено: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Для проверки представлены графики отпусков работников Учреждения на 2021, 2022 годы, приказы о предоставлении отпуска работникам Учреждения.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Дата утверждения графика отпусков на 2022 год 15 декабря 2021 года (соответствует сроку, установленному статьей 123 Трудового Кодекса Российской Федерации – не позднее, чем за две недели до наступления календарного года). </w:t>
            </w:r>
          </w:p>
          <w:p w:rsidR="003A7628" w:rsidRDefault="003A7628" w:rsidP="003A7628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Работники Учреждения с утвержденным графиком отпусков не ознакомлены под подпись (нарушены требования статьи 22 Трудового кодекса Российской Федерации). 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В нарушении требований Порядка ведения и хранения трудовых книжек, утвержденного приказом Министерства труда и социальной защиты населения Российской Федерации от 19 мая 2021 года 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320н, на титульном листе трудовых книжек</w:t>
            </w: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нет данных о выдаче вкладыша в трудовую кни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жку. На титульном листе трудовых книжек/вкладышей</w:t>
            </w: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 трудовую книжку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  <w:r w:rsidRPr="003A76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нет подписи владельца трудовой книжки.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кроме рабочих мест с вредными условиями труда: младший воспитатель (класс условий труда - 3,1), шеф-повар (класс условий труда – 3,2), повар (класс условий труда – 3,2), кухонный рабочий (класс условий труда – 3,2), кладовщик (класс условий труда</w:t>
            </w:r>
            <w:proofErr w:type="gramEnd"/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3,1).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нарушение ст. 212 Трудового кодекса Российской Федерации, Порядка проведения обязательных предварительных и периодических медицинских  осмотров работников, предусмотренных частью четвертой статьи 213 Трудового кодекса Российской Федерации от 28 января 2021 года №29н, (далее – Порядок 29н):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перед проведением предварительного и периодического медицинского осмотра работникам не вручаются направления на прохождение медицинского осмотра (п.8,25 Порядка 29н);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 организован учёт выдачи направлений на предварительный и периодический медицинский осмотр (п. 9 </w:t>
            </w:r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Порядка 29н);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 разработан и не утверждён список лиц, подлежащих прохождению предварительного и периодического медицинского осмотра (п.9,21 Порядка 29н);</w:t>
            </w:r>
          </w:p>
          <w:p w:rsidR="003A7628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 разработан и не утвержден поименный список  работников, подлежащих периодическим осмотрам (п.23 Порядка 29н);</w:t>
            </w:r>
          </w:p>
          <w:p w:rsidR="00260842" w:rsidRPr="003A7628" w:rsidRDefault="003A7628" w:rsidP="003A762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76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отсутствует подтверждение направления поименного списка МДОУ «Детский сад №29» в медицинскую организацию за 2 месяца до даты начала проведения периодического медицинского осмотра (п. 24 Порядка 29н).</w:t>
            </w:r>
          </w:p>
        </w:tc>
      </w:tr>
      <w:tr w:rsidR="00260842" w:rsidRPr="005F77BE" w:rsidTr="00CD6B26">
        <w:tc>
          <w:tcPr>
            <w:tcW w:w="528" w:type="dxa"/>
          </w:tcPr>
          <w:p w:rsidR="00260842" w:rsidRDefault="00260842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30" w:type="dxa"/>
          </w:tcPr>
          <w:p w:rsidR="00260842" w:rsidRPr="006F562D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физкультурно-оздоровительный комплекс «Колос»</w:t>
            </w:r>
          </w:p>
        </w:tc>
        <w:tc>
          <w:tcPr>
            <w:tcW w:w="1984" w:type="dxa"/>
          </w:tcPr>
          <w:p w:rsidR="00260842" w:rsidRPr="006F562D" w:rsidRDefault="000807A0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D">
              <w:rPr>
                <w:rFonts w:ascii="Times New Roman" w:hAnsi="Times New Roman" w:cs="Times New Roman"/>
                <w:sz w:val="28"/>
                <w:szCs w:val="28"/>
              </w:rPr>
              <w:t>14 февраля 2022 года</w:t>
            </w:r>
          </w:p>
        </w:tc>
        <w:tc>
          <w:tcPr>
            <w:tcW w:w="7796" w:type="dxa"/>
          </w:tcPr>
          <w:p w:rsid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результате проведения проверки установлено:</w:t>
            </w:r>
          </w:p>
          <w:p w:rsidR="00E36786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нарушении требований Порядка ведения и хранения трудовых книжек, утвержденного приказом Министерства труда и социальной защиты населения Российской Федерации от 19 мая 2021 года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320н, на титульном листе трудовых книжек/вкладышей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трудовую книжку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нет подписи владельца трудовой кн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ижки. На титульном листе трудовых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книж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ек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нет записи о выдаче вкладыша в трудовую книжку, на титульном листе трудов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ых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книж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ек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Ф.И.О.</w:t>
            </w:r>
            <w:r w:rsidRPr="00E36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нет сведений об образовании, специальности.</w:t>
            </w:r>
          </w:p>
          <w:p w:rsidR="00E36786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 составлении  поименного списка работников МАУ ФОК «Колос», занятых на вредных работах и работах с вредными или опасными производственными факторами, подлежащих предварительным и периодическим медицинским осмотрам (обследованиям) от 11 января 2022 года №1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ссылка идет на п</w:t>
            </w: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риказ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Министерства здравоохранения №</w:t>
            </w: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302н от 12 </w:t>
            </w: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апреля 2011 года, который утратил свою юридическую силу с 01 апреля 2021 года, в связи с изданием Приказа</w:t>
            </w:r>
            <w:proofErr w:type="gramEnd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Минздрава России от 28 января 2021 года №29н, где утвержден Порядок проведения обязательных предварительных и периодических медицинских осмотров работников и перечень медицинских противопоказаний.</w:t>
            </w:r>
          </w:p>
          <w:p w:rsidR="00E36786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труда, которая проведена в 2017, 2019 годах.</w:t>
            </w:r>
          </w:p>
          <w:p w:rsidR="00E36786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нарушение статей 212, 213 Трудового Кодекса Российской Федерации,  «Перечня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 утвержденным постановлением Правительства Российской Федерации от 28.04.1993 N 377 (ред. от 23.09.2002) «О реализации Закона Российской Федерации» (О психиатрической помощи и гарантиях прав граждан при ее оказании) на работников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(тренеров) не</w:t>
            </w:r>
            <w:proofErr w:type="gramEnd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представлены подтверждающие документы о факте прохождения обязательного психиатрического освидетельствования. </w:t>
            </w:r>
          </w:p>
          <w:p w:rsidR="00E36786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14. </w:t>
            </w:r>
            <w:proofErr w:type="gramStart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нарушение «Порядка проведения обязательных предварительных и периодических медицинских осмотров работников, предусмотренных частью четвертой статьи  213 Трудового кодекса Российской Федерации», утвержденного Приказом № 29н от 28 января 2021 года «Об утверждении  </w:t>
            </w: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 Федерации, перечня  медицинских противопоказаний к осуществлению работ с вредными и (или) опасными производственными</w:t>
            </w:r>
            <w:proofErr w:type="gramEnd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факторами, а также работам, при выполнении которых проводятся обязательные предварительные и периодические медицинские осмотры» (далее – Приказ 29н) не представлены подтверждающие документы о факте прохождения:</w:t>
            </w:r>
          </w:p>
          <w:p w:rsidR="00E36786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обязательного предварительного медицинского осмотра при приеме на работу работников: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  <w:p w:rsidR="00E36786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обязательного периодического медицинского осмотра в процессе трудовой деятельности работников: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  <w:p w:rsidR="00260842" w:rsidRPr="00E36786" w:rsidRDefault="00E36786" w:rsidP="00E36786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МАУ ФОК «Колос» отсутствует утвержденный список профессий и должностей работников, которым предоставляются компенсации за работу с вредными условиями труда </w:t>
            </w:r>
            <w:proofErr w:type="gramStart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</w:t>
            </w:r>
            <w:proofErr w:type="gramEnd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результатов</w:t>
            </w:r>
            <w:proofErr w:type="gramEnd"/>
            <w:r w:rsidRPr="00E3678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проведения специальной оценки условий труда в 2017, 2019 годах:  медицинской сестре (класс условий труда - 3,1), уборщику территорий (класс условий труда – 3,2), заведующему хозяйством (класс условий труда – 3,2).</w:t>
            </w:r>
          </w:p>
        </w:tc>
      </w:tr>
      <w:tr w:rsidR="00260842" w:rsidRPr="005F77BE" w:rsidTr="00CD6B26">
        <w:tc>
          <w:tcPr>
            <w:tcW w:w="528" w:type="dxa"/>
          </w:tcPr>
          <w:p w:rsidR="00260842" w:rsidRDefault="00260842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30" w:type="dxa"/>
          </w:tcPr>
          <w:p w:rsidR="00260842" w:rsidRPr="005F77BE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16»</w:t>
            </w:r>
          </w:p>
        </w:tc>
        <w:tc>
          <w:tcPr>
            <w:tcW w:w="1984" w:type="dxa"/>
          </w:tcPr>
          <w:p w:rsidR="00260842" w:rsidRPr="005A13DF" w:rsidRDefault="005A13DF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3DF">
              <w:rPr>
                <w:rFonts w:ascii="Times New Roman" w:hAnsi="Times New Roman" w:cs="Times New Roman"/>
                <w:sz w:val="28"/>
                <w:szCs w:val="28"/>
              </w:rPr>
              <w:t>23 марта 2022 года</w:t>
            </w:r>
          </w:p>
        </w:tc>
        <w:tc>
          <w:tcPr>
            <w:tcW w:w="7796" w:type="dxa"/>
          </w:tcPr>
          <w:p w:rsidR="005A13DF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 результате проведения проверки установлено:</w:t>
            </w:r>
          </w:p>
          <w:p w:rsidR="005A13DF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В нарушении требований Порядка ведения и хранения трудовых книжек, утвержденного приказом Министерства труда и социальной защиты населения Российской Федерации от 19 мая 2021 года № 320н, на титульном листе трудовой </w:t>
            </w: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lastRenderedPageBreak/>
              <w:t xml:space="preserve">книжки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(Ф.И.О.)</w:t>
            </w: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нет данных о выдаче вкладыша в трудовую книжку. На титульном листе трудовой книжки/вкладыша в трудовую книжку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(Ф.И.О.)</w:t>
            </w: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нет подписи владельца трудовой книжки.</w:t>
            </w:r>
          </w:p>
          <w:p w:rsidR="005A13DF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 нарушение Порядка проведения обязательных предварительных и периодических медицинских  осмотров работников, предусмотренных частью четвертой статьи 213 Трудового кодекса Российской Федерации, утвержденного приказом Министерства здравоохранения Российской Федерации  от 28 января 2021 года №29н, (далее – Порядок 29н):</w:t>
            </w:r>
          </w:p>
          <w:p w:rsidR="005A13DF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разработан и не утверждён список лиц, подлежащих прохождению предварительного и периодического медицинского осмотра (</w:t>
            </w:r>
            <w:proofErr w:type="spellStart"/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п.п</w:t>
            </w:r>
            <w:proofErr w:type="spellEnd"/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. 9;21 Порядка 29н);</w:t>
            </w:r>
          </w:p>
          <w:p w:rsidR="005A13DF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не разработан и не утвержден поименный список  работников, подлежащих периодическим осмотрам (п. 23 Порядка 29н);</w:t>
            </w:r>
          </w:p>
          <w:p w:rsidR="005A13DF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отсутствует подтверждение направления поименного списка МДОУ «Детский сад №16» в медицинскую организацию за 2 месяца до даты начала проведения периодического медицинского осмотра (п. 24 Порядка 29н).</w:t>
            </w:r>
          </w:p>
          <w:p w:rsidR="005A13DF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 нарушение требований статьи 214 Трудового кодекса Российской Федерации  не представлены подтверждающие документы  об  определении профессиональных рисков в Учреждении, не проводится их регулярный анализ и оценка.</w:t>
            </w:r>
          </w:p>
          <w:p w:rsidR="00260842" w:rsidRPr="005A13DF" w:rsidRDefault="005A13DF" w:rsidP="005A13D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</w:pPr>
            <w:proofErr w:type="gramStart"/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В нарушение Порядка обучения по охране труда и проверки знаний требований охраны труда работников организаций утвержденного Постановлением Министерства </w:t>
            </w:r>
            <w:r w:rsidRPr="005A13D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lastRenderedPageBreak/>
              <w:t xml:space="preserve">труда России, Министерства образования России  от  13 января   2003  N 1/29,  </w:t>
            </w:r>
            <w:r w:rsidRPr="005A1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>Федерального  закона  от  02  июля  2021 № 311-ФЗ «О внесении изменений в Трудовой кодекс Российской Федерации» в Учреждении не проведен внеплановый инструктаж по охране труда по состоянию на 01 марта 2022</w:t>
            </w:r>
            <w:proofErr w:type="gramEnd"/>
            <w:r w:rsidRPr="005A1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 года, комиссия по проверке знаний требования охраны не переобучена в связи с основными изменениями в трудовом законодательстве на 01 марта 2022 года.</w:t>
            </w:r>
          </w:p>
        </w:tc>
      </w:tr>
      <w:tr w:rsidR="00260842" w:rsidRPr="005F77BE" w:rsidTr="00CD6B26">
        <w:tc>
          <w:tcPr>
            <w:tcW w:w="528" w:type="dxa"/>
          </w:tcPr>
          <w:p w:rsidR="00260842" w:rsidRPr="0092033C" w:rsidRDefault="00260842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930" w:type="dxa"/>
          </w:tcPr>
          <w:p w:rsidR="00260842" w:rsidRPr="0092033C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3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92033C">
              <w:rPr>
                <w:rFonts w:ascii="Times New Roman" w:hAnsi="Times New Roman" w:cs="Times New Roman"/>
                <w:sz w:val="28"/>
                <w:szCs w:val="28"/>
              </w:rPr>
              <w:t>Сотниковская</w:t>
            </w:r>
            <w:proofErr w:type="spellEnd"/>
            <w:r w:rsidRPr="0092033C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</w:p>
        </w:tc>
        <w:tc>
          <w:tcPr>
            <w:tcW w:w="1984" w:type="dxa"/>
          </w:tcPr>
          <w:p w:rsidR="00260842" w:rsidRPr="0092033C" w:rsidRDefault="007142D1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 марта 2022 года</w:t>
            </w:r>
          </w:p>
        </w:tc>
        <w:tc>
          <w:tcPr>
            <w:tcW w:w="7796" w:type="dxa"/>
          </w:tcPr>
          <w:p w:rsidR="007142D1" w:rsidRPr="007142D1" w:rsidRDefault="007142D1" w:rsidP="007142D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1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проверки установлено:</w:t>
            </w:r>
          </w:p>
          <w:p w:rsidR="007142D1" w:rsidRPr="007142D1" w:rsidRDefault="007142D1" w:rsidP="007142D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1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с утвержденным графиком отпусков не ознакомлены под подпись (нарушены требования статьи 22 Трудового кодекса Российской Федерации). О времени начала ежегодного отпуска не позднее, чем за две недели до его начала, работники не извещаются (нарушены требования части 3 статьи 123 Трудового кодекса Российской Федерации).</w:t>
            </w:r>
          </w:p>
          <w:p w:rsidR="007142D1" w:rsidRPr="007142D1" w:rsidRDefault="007142D1" w:rsidP="007142D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1">
              <w:rPr>
                <w:rFonts w:ascii="Times New Roman" w:hAnsi="Times New Roman" w:cs="Times New Roman"/>
                <w:sz w:val="28"/>
                <w:szCs w:val="28"/>
              </w:rPr>
              <w:t>В нарушение требований статьи 68 Трудового кодекса Российской Федерации при приеме на работу (до подписания трудового договора) работники не ознакомлены под роспись с локальными нормативными  актами, непосредственно связанными с трудовой деятельностью работника.</w:t>
            </w:r>
          </w:p>
          <w:p w:rsidR="007142D1" w:rsidRPr="007142D1" w:rsidRDefault="007142D1" w:rsidP="007142D1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1">
              <w:rPr>
                <w:rFonts w:ascii="Times New Roman" w:hAnsi="Times New Roman" w:cs="Times New Roman"/>
                <w:sz w:val="28"/>
                <w:szCs w:val="28"/>
              </w:rPr>
              <w:t>Журнал регистрации трудовых договоров и изменений в них в Учреждении не ведется.</w:t>
            </w:r>
          </w:p>
          <w:p w:rsidR="007142D1" w:rsidRPr="007142D1" w:rsidRDefault="007142D1" w:rsidP="007142D1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42D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нарушении требований</w:t>
            </w:r>
            <w:r w:rsidRPr="007142D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 w:bidi="ar-SA"/>
              </w:rPr>
              <w:t xml:space="preserve"> </w:t>
            </w:r>
            <w:r w:rsidRPr="007142D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Порядка ведения и хранения трудовых книжек, утвержденного приказом Министерства труда и социальной защиты населения Российской Федерации от 19 мая 2021 года № 320н</w:t>
            </w:r>
            <w:r w:rsidRPr="007142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на титульном листе трудовой </w:t>
            </w:r>
            <w:r w:rsidRPr="007142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книжки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(Ф.И.О.)</w:t>
            </w:r>
            <w:r w:rsidRPr="007142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нет подписи владельца трудовой книжки и даты рождения.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r w:rsidRPr="007142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Исправлено в ходе проверки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  <w:r w:rsidRPr="007142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7142D1" w:rsidRPr="007142D1" w:rsidRDefault="007142D1" w:rsidP="007142D1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7142D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нарушение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России, Министерства образования России  от  13 января   2003  N 1/29,  </w:t>
            </w:r>
            <w:r w:rsidRPr="007142D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Федерального  закона  от  02  июля  2021 № 311-ФЗ «О внесении изменений в Трудовой кодекс Российской Федерации» в Учреждении не проведен внеплановый инструктаж по охране труда по состоянию на 01 марта 2022</w:t>
            </w:r>
            <w:proofErr w:type="gramEnd"/>
            <w:r w:rsidRPr="007142D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года, комиссия по проверке знаний требования охраны не переобучена в связи с основными изменениями в трудовом законодательстве на 01 марта 2022 года.</w:t>
            </w:r>
          </w:p>
          <w:p w:rsidR="007142D1" w:rsidRPr="007142D1" w:rsidRDefault="007142D1" w:rsidP="007142D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       </w:t>
            </w:r>
            <w:r w:rsidRPr="007142D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В нарушение статей 214, 217 Трудового кодекса Российской Федерации в Учреждении отсутствуют положение о системе управления охраной труда, утверждённое приказом работодателя.</w:t>
            </w:r>
          </w:p>
          <w:p w:rsidR="007142D1" w:rsidRPr="007142D1" w:rsidRDefault="007142D1" w:rsidP="007142D1">
            <w:pPr>
              <w:widowControl/>
              <w:ind w:firstLine="56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42D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Инструкции по охране труда, программа проведения первичного инструктажа на рабочем месте утверждены в  2016 году,  устарели и не соответствует требованиям охраны труда в настоящее время.</w:t>
            </w:r>
          </w:p>
          <w:p w:rsidR="00260842" w:rsidRPr="007142D1" w:rsidRDefault="007142D1" w:rsidP="007142D1">
            <w:pPr>
              <w:widowControl/>
              <w:ind w:firstLine="56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42D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нарушение требований статьи 214 Трудового кодекса Российской Федерации  не представлены подтверждающие документы  об  определении профессиональных рисков в Учреждении, не проводится их регулярный анализ и оценка.</w:t>
            </w:r>
          </w:p>
        </w:tc>
      </w:tr>
      <w:tr w:rsidR="00260842" w:rsidRPr="005F77BE" w:rsidTr="00CD6B26">
        <w:tc>
          <w:tcPr>
            <w:tcW w:w="528" w:type="dxa"/>
          </w:tcPr>
          <w:p w:rsidR="00260842" w:rsidRDefault="00260842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30" w:type="dxa"/>
          </w:tcPr>
          <w:p w:rsidR="00260842" w:rsidRPr="0092033C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92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22»</w:t>
            </w:r>
          </w:p>
        </w:tc>
        <w:tc>
          <w:tcPr>
            <w:tcW w:w="1984" w:type="dxa"/>
          </w:tcPr>
          <w:p w:rsidR="00260842" w:rsidRPr="0092033C" w:rsidRDefault="007142D1" w:rsidP="00861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апреля 2022 года</w:t>
            </w:r>
          </w:p>
        </w:tc>
        <w:tc>
          <w:tcPr>
            <w:tcW w:w="7796" w:type="dxa"/>
          </w:tcPr>
          <w:p w:rsidR="007142D1" w:rsidRPr="007142D1" w:rsidRDefault="00FA1307" w:rsidP="007142D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</w:t>
            </w:r>
            <w:r w:rsidR="007142D1" w:rsidRPr="007142D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результате проведения проверки установлено:</w:t>
            </w:r>
          </w:p>
          <w:p w:rsidR="00FA1307" w:rsidRPr="00FA1307" w:rsidRDefault="00FA1307" w:rsidP="00FA130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</w:t>
            </w: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График отпусков Учреждения составлен по форме № Т-7, </w:t>
            </w: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утвержденной постановлением Госкомстата России. Дата утверждения графика отпусков на 2022 год 24 декабря 2021 года (не соответствует сроку, установленному статьей 123 Трудового Кодекса Российской Федерации – не позднее, чем за две недели до наступления календарного года). </w:t>
            </w:r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Работники Учреждения с утвержденным графиком отпусков не ознакомлены под подпись (нарушены требования статьи 22 Трудового кодекса Российской Федерации). О времени начала ежегодного отпуска не позднее, чем за две недели до его начала, работники извещаются.</w:t>
            </w:r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В приказах о расторжении трудового договора с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(Ф.И.О.) 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(приказ от 04.06.2021 № 19),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(Ф.И.О.)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(приказ от 12.05.2021 № 17),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(Ф.И.О.)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(приказ от 09.04.2021 № 13-лс),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(Ф.И.О.)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(приказ от 18.02.2021 № 3) не указано основание увольнения работника </w:t>
            </w:r>
            <w:proofErr w:type="gramStart"/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с</w:t>
            </w:r>
            <w:proofErr w:type="gramEnd"/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ссылкой на пункт часть статьи Трудового кодекса Российской Федерации.</w:t>
            </w:r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(Ф.И.О.)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не ознакомлена под подпись с приказом об увольнении (приказ от 11.03.2022 № 7) (нарушены требования статьи 84.1 Трудового кодекса Российской Федерации).</w:t>
            </w:r>
            <w:proofErr w:type="gramEnd"/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Также работники не ознакомлены под подпись с приказами о предоставлении отпусков (приказы от 12.05.2021 № 17/1-лс, 20.05.2021 № 18, от 10.06.2021 № 21).</w:t>
            </w:r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нарушении требований Порядка ведения и хранения трудовых книжек, утвержденного приказом Министерства труда и социальной защиты населения Российской Федерации от 19 мая 2021 года № 320н, на титульном листе трудовой книжки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(Ф.И.О.)</w:t>
            </w: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нет данных о выдаче вкладыша в трудовую книжку. На титульном листе вкладыша в трудовую книжку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(Ф.И.О.)</w:t>
            </w: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нет подписи владельца трудовой книжки.</w:t>
            </w:r>
          </w:p>
          <w:p w:rsidR="00260842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трудовой книжке (Ф.И.О.) не указана дата назначения на должность (приказ от 29.11.2021 № 50).</w:t>
            </w:r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нарушение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России, Министерства образования России  от  13 января   2003  N 1/29 (далее – Порядок обучения),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Трудового кодекса Российской Федерации в Учреждении не проведен внеплановый инструктаж по охране труда по состоянию на 01 марта 2022 года, комиссия по проверке знаний требования охраны труда</w:t>
            </w:r>
            <w:proofErr w:type="gramEnd"/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Ф.И.О.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- председатель комиссии,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Ф.И.О.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Ф.И.О.</w:t>
            </w:r>
            <w:r w:rsidRPr="00FA1307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– члены комиссии) не переобучена в связи с основными изменениями в трудовом законодательстве на 01 марта 2022 года в установленном порядке.</w:t>
            </w:r>
            <w:proofErr w:type="gramEnd"/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нарушение части 2 статьи 57 Трудового кодекса Российской Федерации трудовые договоры с работниками не содержат информацию об условиях труда, установленных по результатам специальной оценки условий труда.</w:t>
            </w:r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11. В соответствии с </w:t>
            </w:r>
            <w:hyperlink r:id="rId7" w:history="1">
              <w:r w:rsidRPr="00FA130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en-US" w:bidi="ar-SA"/>
                </w:rPr>
                <w:t>пунктом 2.1.3</w:t>
              </w:r>
            </w:hyperlink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Порядка обучения, проведение всех видов инструктажей регистрируется в соответствующих журналах проведения инструктажей,  с указанием подписи инструктируемого и подписи инструктирующего, а также даты проведения инструктажа. В Учреждении «Журнал регистрации первичного инструктажа по технике безопасности» ведется с нарушениями, а именно отсутствует дата проведения инструктажа.</w:t>
            </w:r>
          </w:p>
          <w:p w:rsidR="00FA1307" w:rsidRPr="00FA1307" w:rsidRDefault="00FA1307" w:rsidP="00FA1307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12. В «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ротоколе заседания комиссии по проверке знаний, </w:t>
            </w: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требований охраны труда» от 10 августа 2021 года б/н в графе «подпись проверяемого» отсутствуют подписи проверяемых в количестве 12 человек.</w:t>
            </w:r>
          </w:p>
          <w:p w:rsidR="00FA1307" w:rsidRPr="00FA1307" w:rsidRDefault="00FA1307" w:rsidP="00F65DDD">
            <w:pPr>
              <w:widowControl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130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 нарушение части 5 статьи 15 Федерального закона от 28 декабря 2013 года № 426 - ФЗ «О специальной оценке условий труда» (далее - Закон 426-ФЗ)  работники МДОУ «ДС № 22» не ознакомлены под роспись с результатами проведения специальной оценки условий труда на их рабочих местах, </w:t>
            </w:r>
            <w:r w:rsidR="00F65DD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 именно 4 работника.</w:t>
            </w:r>
          </w:p>
        </w:tc>
      </w:tr>
      <w:tr w:rsidR="00260842" w:rsidRPr="005F77BE" w:rsidTr="00CD6B26">
        <w:tc>
          <w:tcPr>
            <w:tcW w:w="528" w:type="dxa"/>
          </w:tcPr>
          <w:p w:rsidR="00260842" w:rsidRDefault="00260842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0" w:type="dxa"/>
          </w:tcPr>
          <w:p w:rsidR="00260842" w:rsidRPr="0092033C" w:rsidRDefault="00260842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2033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«Дом культуры села Александрия»</w:t>
            </w:r>
            <w:bookmarkEnd w:id="0"/>
          </w:p>
        </w:tc>
        <w:tc>
          <w:tcPr>
            <w:tcW w:w="1984" w:type="dxa"/>
          </w:tcPr>
          <w:p w:rsidR="00260842" w:rsidRPr="00F65DDD" w:rsidRDefault="00F65DDD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DD">
              <w:rPr>
                <w:rFonts w:ascii="Times New Roman" w:hAnsi="Times New Roman" w:cs="Times New Roman"/>
                <w:sz w:val="28"/>
                <w:szCs w:val="28"/>
              </w:rPr>
              <w:t>05 апреля 2022 года</w:t>
            </w:r>
          </w:p>
        </w:tc>
        <w:tc>
          <w:tcPr>
            <w:tcW w:w="7796" w:type="dxa"/>
          </w:tcPr>
          <w:p w:rsidR="00F65DDD" w:rsidRPr="00F65DDD" w:rsidRDefault="00F65DDD" w:rsidP="00F65DD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F65DDD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      В результате проведения проверки установлено:</w:t>
            </w:r>
          </w:p>
          <w:p w:rsidR="005F359A" w:rsidRDefault="005F359A" w:rsidP="005F359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</w:t>
            </w:r>
            <w:r w:rsidRPr="005F359A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В нарушении требований Порядка ведения и хранения трудовых книжек, утвержденного приказом Министерства труда и социальной защиты населения Российской Федерации от 19 мая 2021 года № 320н, по окончании трудовой книжки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(Ф.И.О.)</w:t>
            </w:r>
            <w:r w:rsidRPr="005F359A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 вместо вкладыша в трудовую книжку выдана новая трудовая книжка.</w:t>
            </w:r>
          </w:p>
          <w:p w:rsidR="005F359A" w:rsidRPr="005F359A" w:rsidRDefault="005F359A" w:rsidP="005F359A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</w:pPr>
            <w:proofErr w:type="gramStart"/>
            <w:r w:rsidRPr="005F359A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 нарушение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России, Министерства образования России  от  13 января   2003  N 1/29 (далее – Порядок обучения),</w:t>
            </w:r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 Трудового кодекса Российской Федерации в Учреждении не проведен внеплановый инструктаж по охране труда по состоянию на 01 марта 2022 года, комиссия по проверке знаний требования охраны труда</w:t>
            </w:r>
            <w:proofErr w:type="gramEnd"/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 Учреждения не </w:t>
            </w:r>
            <w:proofErr w:type="gramStart"/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>переобучена</w:t>
            </w:r>
            <w:proofErr w:type="gramEnd"/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 в связи с основными изменениями в трудовом законодательстве на 01 марта 2022 года в установленном порядке.</w:t>
            </w:r>
          </w:p>
          <w:p w:rsidR="005F359A" w:rsidRPr="005F359A" w:rsidRDefault="005F359A" w:rsidP="005F359A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</w:pPr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lastRenderedPageBreak/>
              <w:t>В нарушение требований статей 214, 218 Трудового кодекса Российской Федерации, работодателем не проводятся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      </w:r>
          </w:p>
          <w:p w:rsidR="005F359A" w:rsidRPr="005F359A" w:rsidRDefault="005F359A" w:rsidP="005F359A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</w:pPr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>В нарушение Трудового кодекса Российской Федерации, п. 2.1.2 Порядка обучения в Учреждении отсутствует Программа проведения вводного инструктажа по охране труда, утвержденная приказом  работодателя.</w:t>
            </w:r>
          </w:p>
          <w:p w:rsidR="005F359A" w:rsidRPr="005F359A" w:rsidRDefault="005F359A" w:rsidP="005F359A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</w:pPr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В нарушение Порядка обучения не представлены удостоверения о проверке </w:t>
            </w:r>
            <w:proofErr w:type="gramStart"/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>знаний требований охраны труда руководителя</w:t>
            </w:r>
            <w:proofErr w:type="gramEnd"/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 и членов комиссии по проверке знаний требований охраны труда в обучающей организации.</w:t>
            </w:r>
          </w:p>
          <w:p w:rsidR="00260842" w:rsidRPr="005F359A" w:rsidRDefault="005F359A" w:rsidP="005F359A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</w:pPr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>В нарушение пункта 2.1. Порядка обучения, с работницей 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>Ф.И.О.</w:t>
            </w:r>
            <w:r w:rsidRPr="005F3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 – хореограф, дата приема на работу 25.11.2021г.), первичный инструктаж на рабочем месте проведён с нарушением срока - б/д.12.2021г.</w:t>
            </w:r>
          </w:p>
        </w:tc>
      </w:tr>
      <w:tr w:rsidR="008037FD" w:rsidRPr="005F77BE" w:rsidTr="00CD6B26">
        <w:trPr>
          <w:trHeight w:val="872"/>
        </w:trPr>
        <w:tc>
          <w:tcPr>
            <w:tcW w:w="528" w:type="dxa"/>
          </w:tcPr>
          <w:p w:rsidR="008037FD" w:rsidRDefault="008037FD" w:rsidP="00695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Алексеевское»</w:t>
            </w:r>
          </w:p>
        </w:tc>
        <w:tc>
          <w:tcPr>
            <w:tcW w:w="1984" w:type="dxa"/>
          </w:tcPr>
          <w:p w:rsidR="008037FD" w:rsidRPr="001149E7" w:rsidRDefault="008037FD" w:rsidP="00861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6F6208" w:rsidRDefault="008037FD" w:rsidP="00260842">
            <w:pPr>
              <w:widowControl/>
              <w:tabs>
                <w:tab w:val="left" w:pos="119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  <w:tab/>
            </w:r>
          </w:p>
          <w:p w:rsidR="008037FD" w:rsidRPr="0090569B" w:rsidRDefault="008037FD" w:rsidP="00260842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0" w:type="dxa"/>
          </w:tcPr>
          <w:p w:rsidR="008037FD" w:rsidRPr="005F77BE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17»</w:t>
            </w:r>
          </w:p>
        </w:tc>
        <w:tc>
          <w:tcPr>
            <w:tcW w:w="1984" w:type="dxa"/>
          </w:tcPr>
          <w:p w:rsidR="008037FD" w:rsidRPr="001149E7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7F14FC" w:rsidRDefault="008037FD" w:rsidP="0051479F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хутора Большевик»</w:t>
            </w:r>
          </w:p>
        </w:tc>
        <w:tc>
          <w:tcPr>
            <w:tcW w:w="1984" w:type="dxa"/>
          </w:tcPr>
          <w:p w:rsidR="008037FD" w:rsidRPr="001149E7" w:rsidRDefault="008037FD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51479F" w:rsidRDefault="008037FD" w:rsidP="00D47DC2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sz w:val="22"/>
                <w:szCs w:val="22"/>
                <w:lang w:eastAsia="en-US" w:bidi="ar-SA"/>
              </w:rPr>
              <w:t xml:space="preserve">            </w:t>
            </w:r>
          </w:p>
          <w:p w:rsidR="008037FD" w:rsidRPr="0051479F" w:rsidRDefault="008037FD" w:rsidP="0051479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3930" w:type="dxa"/>
          </w:tcPr>
          <w:p w:rsidR="008037FD" w:rsidRPr="005F77BE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оздоровительно-образовательный (профильный) центр «Факел»»</w:t>
            </w:r>
          </w:p>
        </w:tc>
        <w:tc>
          <w:tcPr>
            <w:tcW w:w="1984" w:type="dxa"/>
          </w:tcPr>
          <w:p w:rsidR="008037FD" w:rsidRPr="007D22C8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941E03" w:rsidRDefault="008037FD" w:rsidP="0026084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      </w:t>
            </w:r>
          </w:p>
          <w:p w:rsidR="008037FD" w:rsidRPr="00992CE6" w:rsidRDefault="008037FD" w:rsidP="00992CE6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Бурлацкое»</w:t>
            </w:r>
          </w:p>
        </w:tc>
        <w:tc>
          <w:tcPr>
            <w:tcW w:w="1984" w:type="dxa"/>
          </w:tcPr>
          <w:p w:rsidR="008037FD" w:rsidRPr="007D22C8" w:rsidRDefault="008037FD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6D2295" w:rsidRDefault="008037FD" w:rsidP="0026084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          </w:t>
            </w:r>
          </w:p>
          <w:p w:rsidR="008037FD" w:rsidRPr="00530040" w:rsidRDefault="008037FD" w:rsidP="00CF54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0" w:type="dxa"/>
          </w:tcPr>
          <w:p w:rsidR="008037FD" w:rsidRPr="005F77BE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1984" w:type="dxa"/>
          </w:tcPr>
          <w:p w:rsidR="008037FD" w:rsidRPr="001149E7" w:rsidRDefault="008037FD" w:rsidP="003E2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155E01" w:rsidRDefault="008037FD" w:rsidP="00260842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 w:bidi="ar-SA"/>
              </w:rPr>
              <w:t xml:space="preserve">             </w:t>
            </w:r>
          </w:p>
          <w:p w:rsidR="008037FD" w:rsidRPr="00155E01" w:rsidRDefault="008037FD" w:rsidP="0002287B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Елизаветинское»</w:t>
            </w:r>
          </w:p>
        </w:tc>
        <w:tc>
          <w:tcPr>
            <w:tcW w:w="1984" w:type="dxa"/>
          </w:tcPr>
          <w:p w:rsidR="008037FD" w:rsidRPr="001149E7" w:rsidRDefault="008037FD" w:rsidP="00C20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ED0346" w:rsidRDefault="008037FD" w:rsidP="00260842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</w:p>
          <w:p w:rsidR="008037FD" w:rsidRPr="00A84BCE" w:rsidRDefault="008037FD" w:rsidP="00260842">
            <w:pPr>
              <w:widowControl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0" w:type="dxa"/>
          </w:tcPr>
          <w:p w:rsidR="008037FD" w:rsidRPr="005F77BE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1984" w:type="dxa"/>
          </w:tcPr>
          <w:p w:rsidR="008037FD" w:rsidRPr="001149E7" w:rsidRDefault="008037FD" w:rsidP="00701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0756BE" w:rsidRDefault="008037FD" w:rsidP="00260842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907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</w:t>
            </w:r>
          </w:p>
          <w:p w:rsidR="008037FD" w:rsidRPr="000756BE" w:rsidRDefault="008037FD" w:rsidP="00260842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</w:t>
            </w: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Мирное»</w:t>
            </w:r>
          </w:p>
        </w:tc>
        <w:tc>
          <w:tcPr>
            <w:tcW w:w="1984" w:type="dxa"/>
          </w:tcPr>
          <w:p w:rsidR="008037FD" w:rsidRPr="007D22C8" w:rsidRDefault="008037FD" w:rsidP="00CD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BE613E" w:rsidRDefault="008037FD" w:rsidP="00BE613E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0" w:type="dxa"/>
          </w:tcPr>
          <w:p w:rsidR="008037FD" w:rsidRPr="005F77BE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1984" w:type="dxa"/>
          </w:tcPr>
          <w:p w:rsidR="008037FD" w:rsidRPr="007D22C8" w:rsidRDefault="008037FD" w:rsidP="00701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194201" w:rsidRDefault="008037FD" w:rsidP="0026084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  </w:t>
            </w: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«Дом культуры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Красные Ключи»</w:t>
            </w:r>
          </w:p>
        </w:tc>
        <w:tc>
          <w:tcPr>
            <w:tcW w:w="1984" w:type="dxa"/>
          </w:tcPr>
          <w:p w:rsidR="008037FD" w:rsidRPr="001149E7" w:rsidRDefault="008037FD" w:rsidP="0019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1E362C" w:rsidRDefault="008037FD" w:rsidP="00260842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30" w:type="dxa"/>
          </w:tcPr>
          <w:p w:rsidR="008037FD" w:rsidRPr="005F77BE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9»</w:t>
            </w:r>
          </w:p>
        </w:tc>
        <w:tc>
          <w:tcPr>
            <w:tcW w:w="1984" w:type="dxa"/>
          </w:tcPr>
          <w:p w:rsidR="008037FD" w:rsidRPr="001149E7" w:rsidRDefault="008037FD" w:rsidP="0019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Default="008037FD" w:rsidP="00ED0EE2">
            <w:pPr>
              <w:pStyle w:val="ConsPlusNormal"/>
              <w:tabs>
                <w:tab w:val="left" w:pos="703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Каменная Балка»</w:t>
            </w:r>
          </w:p>
        </w:tc>
        <w:tc>
          <w:tcPr>
            <w:tcW w:w="1984" w:type="dxa"/>
          </w:tcPr>
          <w:p w:rsidR="008037FD" w:rsidRPr="00E541A1" w:rsidRDefault="008037FD" w:rsidP="00E5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Default="008037FD" w:rsidP="00742F47">
            <w:pPr>
              <w:pStyle w:val="ConsPlusNormal"/>
              <w:tabs>
                <w:tab w:val="left" w:pos="24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30" w:type="dxa"/>
          </w:tcPr>
          <w:p w:rsidR="008037FD" w:rsidRPr="005F77BE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1984" w:type="dxa"/>
          </w:tcPr>
          <w:p w:rsidR="008037FD" w:rsidRPr="007D22C8" w:rsidRDefault="008037FD" w:rsidP="00E5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090E46" w:rsidRDefault="008037FD" w:rsidP="00090E46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Спасское»</w:t>
            </w:r>
          </w:p>
        </w:tc>
        <w:tc>
          <w:tcPr>
            <w:tcW w:w="1984" w:type="dxa"/>
          </w:tcPr>
          <w:p w:rsidR="008037FD" w:rsidRPr="007D22C8" w:rsidRDefault="008037FD" w:rsidP="00E5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090E46" w:rsidRDefault="008037FD" w:rsidP="00090E46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037FD" w:rsidRPr="005F77BE" w:rsidTr="00CD6B26">
        <w:tc>
          <w:tcPr>
            <w:tcW w:w="528" w:type="dxa"/>
          </w:tcPr>
          <w:p w:rsidR="008037FD" w:rsidRDefault="008037FD" w:rsidP="00E54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30" w:type="dxa"/>
          </w:tcPr>
          <w:p w:rsidR="008037FD" w:rsidRDefault="008037FD" w:rsidP="00A4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984" w:type="dxa"/>
          </w:tcPr>
          <w:p w:rsidR="008037FD" w:rsidRPr="007D22C8" w:rsidRDefault="008037FD" w:rsidP="00E5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37FD" w:rsidRPr="00090E46" w:rsidRDefault="008037FD" w:rsidP="00090E46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95B98" w:rsidRPr="005F77BE" w:rsidRDefault="00695B98" w:rsidP="00695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B98" w:rsidRPr="005F77BE" w:rsidRDefault="00695B98" w:rsidP="00695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02" w:rsidRDefault="00673D02" w:rsidP="00E54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3D02" w:rsidSect="00A51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40D"/>
    <w:multiLevelType w:val="hybridMultilevel"/>
    <w:tmpl w:val="DFB6E3B0"/>
    <w:lvl w:ilvl="0" w:tplc="FC1C4BC2">
      <w:start w:val="10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6317E02"/>
    <w:multiLevelType w:val="hybridMultilevel"/>
    <w:tmpl w:val="7E7CE420"/>
    <w:lvl w:ilvl="0" w:tplc="8626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0"/>
    <w:rsid w:val="0002287B"/>
    <w:rsid w:val="00035896"/>
    <w:rsid w:val="00044FBA"/>
    <w:rsid w:val="000469C8"/>
    <w:rsid w:val="00061819"/>
    <w:rsid w:val="000756BE"/>
    <w:rsid w:val="000807A0"/>
    <w:rsid w:val="00090E46"/>
    <w:rsid w:val="000C3C96"/>
    <w:rsid w:val="001149E7"/>
    <w:rsid w:val="0012183B"/>
    <w:rsid w:val="00155E01"/>
    <w:rsid w:val="00194201"/>
    <w:rsid w:val="001D2E74"/>
    <w:rsid w:val="001E362C"/>
    <w:rsid w:val="001E48A2"/>
    <w:rsid w:val="00216505"/>
    <w:rsid w:val="00234883"/>
    <w:rsid w:val="00243D42"/>
    <w:rsid w:val="00255C49"/>
    <w:rsid w:val="00260842"/>
    <w:rsid w:val="002714FE"/>
    <w:rsid w:val="00281F8F"/>
    <w:rsid w:val="00291C76"/>
    <w:rsid w:val="002A1625"/>
    <w:rsid w:val="002B717C"/>
    <w:rsid w:val="002D4F24"/>
    <w:rsid w:val="002F6176"/>
    <w:rsid w:val="00380300"/>
    <w:rsid w:val="003A7628"/>
    <w:rsid w:val="003B473B"/>
    <w:rsid w:val="003E2DA1"/>
    <w:rsid w:val="003E5FF2"/>
    <w:rsid w:val="00432A4E"/>
    <w:rsid w:val="00440460"/>
    <w:rsid w:val="00467DFB"/>
    <w:rsid w:val="004840E0"/>
    <w:rsid w:val="004957C0"/>
    <w:rsid w:val="0051479F"/>
    <w:rsid w:val="00530040"/>
    <w:rsid w:val="005A13DF"/>
    <w:rsid w:val="005F359A"/>
    <w:rsid w:val="005F77BE"/>
    <w:rsid w:val="006223CE"/>
    <w:rsid w:val="00656497"/>
    <w:rsid w:val="00673D02"/>
    <w:rsid w:val="006749E3"/>
    <w:rsid w:val="00695B98"/>
    <w:rsid w:val="006D2295"/>
    <w:rsid w:val="006F562D"/>
    <w:rsid w:val="006F6208"/>
    <w:rsid w:val="00701BF0"/>
    <w:rsid w:val="007142D1"/>
    <w:rsid w:val="00724321"/>
    <w:rsid w:val="007375D0"/>
    <w:rsid w:val="00742F47"/>
    <w:rsid w:val="007865D0"/>
    <w:rsid w:val="00790C38"/>
    <w:rsid w:val="007A7704"/>
    <w:rsid w:val="007B0DD8"/>
    <w:rsid w:val="007B1DA0"/>
    <w:rsid w:val="007C29F9"/>
    <w:rsid w:val="007D22C8"/>
    <w:rsid w:val="007F14FC"/>
    <w:rsid w:val="008037FD"/>
    <w:rsid w:val="0083390F"/>
    <w:rsid w:val="0084669A"/>
    <w:rsid w:val="00855009"/>
    <w:rsid w:val="008611A6"/>
    <w:rsid w:val="00861649"/>
    <w:rsid w:val="0086534F"/>
    <w:rsid w:val="0089483B"/>
    <w:rsid w:val="008B42F4"/>
    <w:rsid w:val="008C2014"/>
    <w:rsid w:val="008E1F45"/>
    <w:rsid w:val="008F6B9E"/>
    <w:rsid w:val="0090569B"/>
    <w:rsid w:val="0092033C"/>
    <w:rsid w:val="00941E03"/>
    <w:rsid w:val="00943164"/>
    <w:rsid w:val="009759A5"/>
    <w:rsid w:val="009842EB"/>
    <w:rsid w:val="00992CE6"/>
    <w:rsid w:val="009C7F62"/>
    <w:rsid w:val="009E265E"/>
    <w:rsid w:val="00A06962"/>
    <w:rsid w:val="00A510B5"/>
    <w:rsid w:val="00A80C77"/>
    <w:rsid w:val="00A84BCE"/>
    <w:rsid w:val="00AA027D"/>
    <w:rsid w:val="00AD6FAC"/>
    <w:rsid w:val="00B357BB"/>
    <w:rsid w:val="00B87C7D"/>
    <w:rsid w:val="00BB5983"/>
    <w:rsid w:val="00BC7349"/>
    <w:rsid w:val="00BE0B75"/>
    <w:rsid w:val="00BE613E"/>
    <w:rsid w:val="00C10721"/>
    <w:rsid w:val="00C2057D"/>
    <w:rsid w:val="00C9078F"/>
    <w:rsid w:val="00CA2D83"/>
    <w:rsid w:val="00CA6BA4"/>
    <w:rsid w:val="00CD6B26"/>
    <w:rsid w:val="00CF54E8"/>
    <w:rsid w:val="00D47DC2"/>
    <w:rsid w:val="00D54E6E"/>
    <w:rsid w:val="00D56B83"/>
    <w:rsid w:val="00D6447F"/>
    <w:rsid w:val="00D64A0C"/>
    <w:rsid w:val="00D704F3"/>
    <w:rsid w:val="00DA6697"/>
    <w:rsid w:val="00DB45F9"/>
    <w:rsid w:val="00DC6299"/>
    <w:rsid w:val="00E36786"/>
    <w:rsid w:val="00E541A1"/>
    <w:rsid w:val="00E54ACE"/>
    <w:rsid w:val="00EA488D"/>
    <w:rsid w:val="00EA6F47"/>
    <w:rsid w:val="00EC7D1A"/>
    <w:rsid w:val="00ED0346"/>
    <w:rsid w:val="00ED0EE2"/>
    <w:rsid w:val="00EE6F0A"/>
    <w:rsid w:val="00EE721B"/>
    <w:rsid w:val="00F65DDD"/>
    <w:rsid w:val="00FA130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5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5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71825DB981A2F6D78B4251A2ACABE9CD400BEF826B8E40EC8CD63736B697E01D991DA3DBC662B526FB49E37B367035BAF261825FD8FD3740G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C20-8D99-4C88-AE05-D8D030BD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Юрасова</cp:lastModifiedBy>
  <cp:revision>12</cp:revision>
  <cp:lastPrinted>2018-01-29T10:29:00Z</cp:lastPrinted>
  <dcterms:created xsi:type="dcterms:W3CDTF">2022-04-08T05:54:00Z</dcterms:created>
  <dcterms:modified xsi:type="dcterms:W3CDTF">2022-05-23T11:58:00Z</dcterms:modified>
</cp:coreProperties>
</file>