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A8" w:rsidRPr="001B062C" w:rsidRDefault="002579A8" w:rsidP="002579A8">
      <w:pPr>
        <w:tabs>
          <w:tab w:val="left" w:pos="7230"/>
        </w:tabs>
        <w:jc w:val="center"/>
        <w:rPr>
          <w:b/>
          <w:sz w:val="56"/>
          <w:szCs w:val="56"/>
        </w:rPr>
      </w:pPr>
      <w:r w:rsidRPr="001B062C">
        <w:rPr>
          <w:b/>
          <w:sz w:val="56"/>
          <w:szCs w:val="56"/>
        </w:rPr>
        <w:t>ПОСТАНОВЛЕНИЕ</w:t>
      </w:r>
    </w:p>
    <w:p w:rsidR="002579A8" w:rsidRPr="001B062C" w:rsidRDefault="002579A8" w:rsidP="002579A8">
      <w:pPr>
        <w:jc w:val="center"/>
        <w:rPr>
          <w:b/>
          <w:sz w:val="28"/>
          <w:szCs w:val="28"/>
        </w:rPr>
      </w:pPr>
    </w:p>
    <w:p w:rsidR="002579A8" w:rsidRPr="001B062C" w:rsidRDefault="002579A8" w:rsidP="002579A8">
      <w:pPr>
        <w:jc w:val="center"/>
        <w:rPr>
          <w:b/>
          <w:sz w:val="28"/>
          <w:szCs w:val="28"/>
        </w:rPr>
      </w:pPr>
      <w:r w:rsidRPr="001B062C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579A8" w:rsidRPr="001B062C" w:rsidTr="006D3882">
        <w:trPr>
          <w:trHeight w:val="229"/>
        </w:trPr>
        <w:tc>
          <w:tcPr>
            <w:tcW w:w="675" w:type="dxa"/>
          </w:tcPr>
          <w:p w:rsidR="002579A8" w:rsidRPr="001B062C" w:rsidRDefault="002579A8" w:rsidP="006D38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79A8" w:rsidRPr="001B062C" w:rsidRDefault="002579A8" w:rsidP="006D38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1701" w:type="dxa"/>
          </w:tcPr>
          <w:p w:rsidR="002579A8" w:rsidRPr="001B062C" w:rsidRDefault="002579A8" w:rsidP="002579A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062C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B062C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2579A8" w:rsidRPr="001B062C" w:rsidRDefault="002579A8" w:rsidP="006D38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062C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2579A8" w:rsidRPr="001B062C" w:rsidRDefault="002579A8" w:rsidP="006D388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B062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2579A8" w:rsidRPr="001B062C" w:rsidRDefault="002579A8" w:rsidP="006D3882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P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9A8">
        <w:rPr>
          <w:rFonts w:ascii="Times New Roman" w:hAnsi="Times New Roman" w:cs="Times New Roman"/>
          <w:sz w:val="28"/>
          <w:szCs w:val="28"/>
        </w:rPr>
        <w:t>О внесении изменений в Порядок 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579A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9A8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04 сентября 2020 года №1144 «О  порядке размещения временных нестационарных аттракционов, батутов, передвижных цирков и зоопарков, а также другого развлекательного оборудования на</w:t>
      </w:r>
      <w:proofErr w:type="gramEnd"/>
      <w:r w:rsidRPr="002579A8">
        <w:rPr>
          <w:rFonts w:ascii="Times New Roman" w:hAnsi="Times New Roman" w:cs="Times New Roman"/>
          <w:sz w:val="28"/>
          <w:szCs w:val="28"/>
        </w:rPr>
        <w:t xml:space="preserve"> территории Благодарненского городского округа Ставропольского края»</w:t>
      </w:r>
    </w:p>
    <w:p w:rsidR="002579A8" w:rsidRDefault="002579A8" w:rsidP="002579A8">
      <w:pPr>
        <w:pStyle w:val="ConsPlusNormal"/>
        <w:jc w:val="both"/>
      </w:pPr>
    </w:p>
    <w:p w:rsidR="002579A8" w:rsidRDefault="002579A8" w:rsidP="002579A8">
      <w:pPr>
        <w:spacing w:line="240" w:lineRule="exact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2579A8" w:rsidRDefault="002579A8" w:rsidP="002579A8">
      <w:pPr>
        <w:spacing w:line="240" w:lineRule="exact"/>
        <w:ind w:firstLine="709"/>
        <w:rPr>
          <w:b/>
          <w:color w:val="000000"/>
          <w:sz w:val="28"/>
          <w:szCs w:val="28"/>
        </w:rPr>
      </w:pPr>
    </w:p>
    <w:p w:rsidR="002579A8" w:rsidRDefault="002579A8" w:rsidP="002579A8">
      <w:pPr>
        <w:spacing w:line="240" w:lineRule="exact"/>
        <w:ind w:firstLine="709"/>
        <w:rPr>
          <w:b/>
          <w:color w:val="000000"/>
          <w:sz w:val="28"/>
          <w:szCs w:val="28"/>
        </w:rPr>
      </w:pPr>
    </w:p>
    <w:p w:rsidR="002579A8" w:rsidRDefault="002579A8" w:rsidP="002579A8">
      <w:pPr>
        <w:spacing w:line="240" w:lineRule="exact"/>
        <w:ind w:firstLine="709"/>
        <w:rPr>
          <w:b/>
          <w:sz w:val="28"/>
          <w:szCs w:val="28"/>
        </w:rPr>
      </w:pPr>
    </w:p>
    <w:p w:rsidR="002579A8" w:rsidRDefault="002579A8" w:rsidP="002579A8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79A8" w:rsidRDefault="002579A8" w:rsidP="002579A8">
      <w:pPr>
        <w:spacing w:line="240" w:lineRule="exact"/>
        <w:ind w:firstLine="709"/>
        <w:rPr>
          <w:sz w:val="28"/>
          <w:szCs w:val="28"/>
        </w:rPr>
      </w:pPr>
    </w:p>
    <w:p w:rsidR="002579A8" w:rsidRDefault="002579A8" w:rsidP="002579A8">
      <w:pPr>
        <w:ind w:firstLine="709"/>
        <w:jc w:val="both"/>
        <w:rPr>
          <w:kern w:val="36"/>
          <w:sz w:val="28"/>
          <w:szCs w:val="28"/>
        </w:rPr>
      </w:pPr>
      <w:r w:rsidRPr="003A0A01">
        <w:rPr>
          <w:kern w:val="36"/>
          <w:sz w:val="28"/>
          <w:szCs w:val="28"/>
        </w:rPr>
        <w:t>1.</w:t>
      </w:r>
      <w:r>
        <w:rPr>
          <w:kern w:val="36"/>
          <w:sz w:val="28"/>
          <w:szCs w:val="28"/>
        </w:rPr>
        <w:t xml:space="preserve"> </w:t>
      </w:r>
      <w:proofErr w:type="gramStart"/>
      <w:r w:rsidRPr="003A0A01">
        <w:rPr>
          <w:kern w:val="36"/>
          <w:sz w:val="28"/>
          <w:szCs w:val="28"/>
        </w:rPr>
        <w:t xml:space="preserve">Внести </w:t>
      </w:r>
      <w:r>
        <w:rPr>
          <w:kern w:val="36"/>
          <w:sz w:val="28"/>
          <w:szCs w:val="28"/>
        </w:rPr>
        <w:t>в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</w:t>
      </w:r>
      <w:r w:rsidRPr="00643C11">
        <w:rPr>
          <w:sz w:val="28"/>
          <w:szCs w:val="28"/>
        </w:rPr>
        <w:t>асчета платы за размещение временных нестационарных</w:t>
      </w:r>
      <w:r>
        <w:rPr>
          <w:sz w:val="28"/>
          <w:szCs w:val="28"/>
        </w:rPr>
        <w:t xml:space="preserve"> аттракционов, </w:t>
      </w:r>
      <w:r w:rsidRPr="00643C11">
        <w:rPr>
          <w:sz w:val="28"/>
          <w:szCs w:val="28"/>
        </w:rPr>
        <w:t>батутов, передвижных цирков и зоопарков,</w:t>
      </w:r>
      <w:r>
        <w:rPr>
          <w:sz w:val="28"/>
          <w:szCs w:val="28"/>
        </w:rPr>
        <w:t xml:space="preserve"> а</w:t>
      </w:r>
      <w:r w:rsidRPr="00643C11">
        <w:rPr>
          <w:sz w:val="28"/>
          <w:szCs w:val="28"/>
        </w:rPr>
        <w:t xml:space="preserve"> также другого развлекательного оборудования на территории</w:t>
      </w:r>
      <w:r>
        <w:rPr>
          <w:sz w:val="28"/>
          <w:szCs w:val="28"/>
        </w:rPr>
        <w:t xml:space="preserve"> Благодарненского </w:t>
      </w:r>
      <w:r w:rsidRPr="00643C1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</w:t>
      </w:r>
      <w:r w:rsidRPr="00643C11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, утвержденный </w:t>
      </w:r>
      <w:r w:rsidRPr="002579A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579A8">
        <w:rPr>
          <w:sz w:val="28"/>
          <w:szCs w:val="28"/>
        </w:rPr>
        <w:t xml:space="preserve"> администрации Благодарненского городского округа Ставропольского края от 04 сентября 2020 года №1144 «О 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</w:t>
      </w:r>
      <w:proofErr w:type="gramEnd"/>
      <w:r w:rsidRPr="002579A8">
        <w:rPr>
          <w:sz w:val="28"/>
          <w:szCs w:val="28"/>
        </w:rPr>
        <w:t xml:space="preserve"> городского округа Ставропольского края»</w:t>
      </w:r>
      <w:r>
        <w:rPr>
          <w:sz w:val="28"/>
          <w:szCs w:val="28"/>
        </w:rPr>
        <w:t xml:space="preserve">  </w:t>
      </w:r>
      <w:r>
        <w:rPr>
          <w:kern w:val="36"/>
          <w:sz w:val="28"/>
          <w:szCs w:val="28"/>
        </w:rPr>
        <w:t>изменения</w:t>
      </w:r>
      <w:r>
        <w:rPr>
          <w:kern w:val="36"/>
          <w:sz w:val="28"/>
          <w:szCs w:val="28"/>
        </w:rPr>
        <w:t>, изложив его в новой редакции.</w:t>
      </w:r>
    </w:p>
    <w:p w:rsidR="002579A8" w:rsidRDefault="002579A8" w:rsidP="002579A8">
      <w:pPr>
        <w:ind w:firstLine="709"/>
        <w:jc w:val="both"/>
        <w:rPr>
          <w:kern w:val="36"/>
          <w:sz w:val="28"/>
          <w:szCs w:val="28"/>
        </w:rPr>
      </w:pPr>
    </w:p>
    <w:p w:rsidR="002579A8" w:rsidRPr="00C13D2A" w:rsidRDefault="002579A8" w:rsidP="00257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3D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D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13D2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Федюнину Н.Д.</w:t>
      </w:r>
    </w:p>
    <w:p w:rsidR="002579A8" w:rsidRDefault="002579A8" w:rsidP="00257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3D2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</w:p>
    <w:p w:rsidR="002579A8" w:rsidRDefault="002579A8" w:rsidP="00257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Default="002579A8" w:rsidP="00257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79A8" w:rsidTr="006D3882">
        <w:tc>
          <w:tcPr>
            <w:tcW w:w="4785" w:type="dxa"/>
          </w:tcPr>
          <w:p w:rsidR="002579A8" w:rsidRDefault="002579A8" w:rsidP="006D388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579A8" w:rsidRDefault="002579A8" w:rsidP="006D388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579A8" w:rsidRDefault="002579A8" w:rsidP="006D388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2579A8" w:rsidRDefault="002579A8" w:rsidP="006D388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A8" w:rsidRDefault="002579A8" w:rsidP="006D388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A8" w:rsidRDefault="002579A8" w:rsidP="006D3882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2579A8" w:rsidRDefault="002579A8" w:rsidP="002579A8"/>
    <w:tbl>
      <w:tblPr>
        <w:tblW w:w="960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2579A8" w:rsidRPr="008D189F" w:rsidTr="006D3882">
        <w:trPr>
          <w:trHeight w:val="9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579A8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79A8" w:rsidRDefault="002579A8" w:rsidP="002579A8">
      <w:pPr>
        <w:ind w:firstLine="709"/>
        <w:jc w:val="both"/>
        <w:rPr>
          <w:sz w:val="28"/>
          <w:szCs w:val="28"/>
        </w:rPr>
      </w:pPr>
    </w:p>
    <w:p w:rsidR="002579A8" w:rsidRDefault="002579A8" w:rsidP="002579A8">
      <w:pPr>
        <w:ind w:firstLine="709"/>
        <w:jc w:val="both"/>
        <w:rPr>
          <w:b/>
          <w:sz w:val="28"/>
          <w:szCs w:val="28"/>
        </w:rPr>
      </w:pPr>
    </w:p>
    <w:p w:rsidR="002579A8" w:rsidRDefault="002579A8" w:rsidP="002579A8">
      <w:pPr>
        <w:ind w:firstLine="709"/>
        <w:jc w:val="both"/>
        <w:rPr>
          <w:b/>
          <w:sz w:val="28"/>
          <w:szCs w:val="28"/>
        </w:rPr>
      </w:pPr>
    </w:p>
    <w:p w:rsidR="002579A8" w:rsidRPr="002579A8" w:rsidRDefault="002579A8" w:rsidP="002579A8">
      <w:pPr>
        <w:ind w:firstLine="709"/>
        <w:jc w:val="center"/>
        <w:rPr>
          <w:b/>
          <w:sz w:val="28"/>
          <w:szCs w:val="28"/>
        </w:rPr>
      </w:pPr>
      <w:bookmarkStart w:id="0" w:name="P378"/>
      <w:bookmarkEnd w:id="0"/>
      <w:r w:rsidRPr="00643C11">
        <w:rPr>
          <w:sz w:val="28"/>
          <w:szCs w:val="28"/>
        </w:rPr>
        <w:t>ПОРЯДОК</w:t>
      </w:r>
    </w:p>
    <w:p w:rsidR="002579A8" w:rsidRPr="00643C11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3C11">
        <w:rPr>
          <w:rFonts w:ascii="Times New Roman" w:hAnsi="Times New Roman" w:cs="Times New Roman"/>
          <w:sz w:val="28"/>
          <w:szCs w:val="28"/>
        </w:rPr>
        <w:t>асчета платы за размещение временных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аттракционов, </w:t>
      </w:r>
      <w:r w:rsidRPr="00643C11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43C11">
        <w:rPr>
          <w:rFonts w:ascii="Times New Roman" w:hAnsi="Times New Roman" w:cs="Times New Roman"/>
          <w:sz w:val="28"/>
          <w:szCs w:val="28"/>
        </w:rPr>
        <w:t xml:space="preserve"> также другого развлекательного оборудования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Pr="00643C1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3C11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C1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579A8" w:rsidRPr="00643C11" w:rsidRDefault="002579A8" w:rsidP="00257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определения размера платы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3C11">
        <w:rPr>
          <w:rFonts w:ascii="Times New Roman" w:hAnsi="Times New Roman" w:cs="Times New Roman"/>
          <w:sz w:val="28"/>
          <w:szCs w:val="28"/>
        </w:rPr>
        <w:t xml:space="preserve">оговору на размещение аттракционов, батутов, передвижных цирков и зоопарков, а также другого развлекательного оборудования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43C1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C11">
        <w:rPr>
          <w:rFonts w:ascii="Times New Roman" w:hAnsi="Times New Roman" w:cs="Times New Roman"/>
          <w:sz w:val="28"/>
          <w:szCs w:val="28"/>
        </w:rPr>
        <w:t>бъекты).</w:t>
      </w:r>
    </w:p>
    <w:p w:rsidR="002579A8" w:rsidRDefault="002579A8" w:rsidP="002579A8">
      <w:pPr>
        <w:pStyle w:val="ConsPlusNormal"/>
        <w:jc w:val="both"/>
      </w:pPr>
    </w:p>
    <w:p w:rsidR="002579A8" w:rsidRPr="00643C11" w:rsidRDefault="002579A8" w:rsidP="0025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>2. Порядок расчета платы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 xml:space="preserve">Плата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3C11">
        <w:rPr>
          <w:rFonts w:ascii="Times New Roman" w:hAnsi="Times New Roman" w:cs="Times New Roman"/>
          <w:sz w:val="28"/>
          <w:szCs w:val="28"/>
        </w:rPr>
        <w:t xml:space="preserve">оговору на размещение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C11">
        <w:rPr>
          <w:rFonts w:ascii="Times New Roman" w:hAnsi="Times New Roman" w:cs="Times New Roman"/>
          <w:sz w:val="28"/>
          <w:szCs w:val="28"/>
        </w:rPr>
        <w:t>бъектов рассчитывается по формуле: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43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C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КСуд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x S / </w:t>
      </w: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x СД</w:t>
      </w:r>
      <w:r>
        <w:rPr>
          <w:rFonts w:ascii="Times New Roman" w:hAnsi="Times New Roman" w:cs="Times New Roman"/>
          <w:sz w:val="28"/>
          <w:szCs w:val="28"/>
        </w:rPr>
        <w:t>+(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4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>где: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C11">
        <w:rPr>
          <w:rFonts w:ascii="Times New Roman" w:hAnsi="Times New Roman" w:cs="Times New Roman"/>
          <w:sz w:val="28"/>
          <w:szCs w:val="28"/>
        </w:rPr>
        <w:t xml:space="preserve"> - размер платы по Договору на размещение Объектов;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КСуд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одного квадратного метра;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>S - площадь места размещения Объектов;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- число календарных дней в текущем календарном году;</w:t>
      </w:r>
    </w:p>
    <w:p w:rsidR="002579A8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 xml:space="preserve">СД - количество дней, в течение которых действует </w:t>
      </w:r>
      <w:r>
        <w:rPr>
          <w:rFonts w:ascii="Times New Roman" w:hAnsi="Times New Roman" w:cs="Times New Roman"/>
          <w:sz w:val="28"/>
          <w:szCs w:val="28"/>
        </w:rPr>
        <w:t>договор на размещение Объектов;</w:t>
      </w:r>
    </w:p>
    <w:p w:rsidR="002579A8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5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964591">
        <w:rPr>
          <w:rFonts w:ascii="Times New Roman" w:hAnsi="Times New Roman" w:cs="Times New Roman"/>
          <w:sz w:val="28"/>
          <w:szCs w:val="28"/>
        </w:rPr>
        <w:t xml:space="preserve"> потребленной электроэнергии;</w:t>
      </w:r>
    </w:p>
    <w:p w:rsidR="00964591" w:rsidRDefault="00964591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одного киловатта света.</w:t>
      </w:r>
    </w:p>
    <w:p w:rsidR="002579A8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4591" w:rsidTr="00964591">
        <w:tc>
          <w:tcPr>
            <w:tcW w:w="4785" w:type="dxa"/>
          </w:tcPr>
          <w:p w:rsidR="00964591" w:rsidRDefault="00964591" w:rsidP="0096459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64591" w:rsidRDefault="00964591" w:rsidP="0096459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64591" w:rsidRDefault="00964591" w:rsidP="0096459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964591" w:rsidRDefault="00964591" w:rsidP="0096459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91" w:rsidRDefault="00964591" w:rsidP="0096459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91" w:rsidRDefault="00964591" w:rsidP="00964591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:rsidR="00964591" w:rsidRPr="00643C11" w:rsidRDefault="00964591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Default="00056F02">
      <w:bookmarkStart w:id="1" w:name="_GoBack"/>
      <w:bookmarkEnd w:id="1"/>
    </w:p>
    <w:sectPr w:rsidR="000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D7"/>
    <w:rsid w:val="000505ED"/>
    <w:rsid w:val="00056F02"/>
    <w:rsid w:val="002579A8"/>
    <w:rsid w:val="005F2231"/>
    <w:rsid w:val="00964591"/>
    <w:rsid w:val="00C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8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A8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3">
    <w:name w:val="No Spacing"/>
    <w:uiPriority w:val="1"/>
    <w:qFormat/>
    <w:rsid w:val="002579A8"/>
    <w:rPr>
      <w:rFonts w:asciiTheme="minorHAnsi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2579A8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table" w:customStyle="1" w:styleId="1">
    <w:name w:val="Сетка таблицы1"/>
    <w:basedOn w:val="a1"/>
    <w:next w:val="a4"/>
    <w:rsid w:val="002579A8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8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A8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3">
    <w:name w:val="No Spacing"/>
    <w:uiPriority w:val="1"/>
    <w:qFormat/>
    <w:rsid w:val="002579A8"/>
    <w:rPr>
      <w:rFonts w:asciiTheme="minorHAnsi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2579A8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table" w:customStyle="1" w:styleId="1">
    <w:name w:val="Сетка таблицы1"/>
    <w:basedOn w:val="a1"/>
    <w:next w:val="a4"/>
    <w:rsid w:val="002579A8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2021-06-17T11:28:00Z</dcterms:created>
  <dcterms:modified xsi:type="dcterms:W3CDTF">2021-06-17T11:40:00Z</dcterms:modified>
</cp:coreProperties>
</file>