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F63F" w14:textId="77777777" w:rsidR="006A2FA8" w:rsidRPr="00674260" w:rsidRDefault="006A2FA8" w:rsidP="006A2FA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7426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67E4A0A2" w14:textId="77777777" w:rsidR="006A2FA8" w:rsidRPr="00674260" w:rsidRDefault="006A2FA8" w:rsidP="006A2F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F34736" w14:textId="77777777" w:rsidR="006A2FA8" w:rsidRPr="00674260" w:rsidRDefault="006A2FA8" w:rsidP="006A2FA8">
      <w:pPr>
        <w:spacing w:after="0" w:line="240" w:lineRule="auto"/>
        <w:ind w:left="-142" w:right="-14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4260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67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6A2FA8" w:rsidRPr="00674260" w14:paraId="1AAEDF3D" w14:textId="77777777" w:rsidTr="003A7403">
        <w:trPr>
          <w:trHeight w:val="80"/>
        </w:trPr>
        <w:tc>
          <w:tcPr>
            <w:tcW w:w="655" w:type="dxa"/>
          </w:tcPr>
          <w:p w14:paraId="37FFACB9" w14:textId="77777777" w:rsidR="006A2FA8" w:rsidRPr="00674260" w:rsidRDefault="006A2FA8" w:rsidP="003A7403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1" w:type="dxa"/>
          </w:tcPr>
          <w:p w14:paraId="66920155" w14:textId="77777777" w:rsidR="006A2FA8" w:rsidRPr="00674260" w:rsidRDefault="006A2FA8" w:rsidP="003A7403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4260">
              <w:rPr>
                <w:rFonts w:ascii="Times New Roman" w:eastAsia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660" w:type="dxa"/>
          </w:tcPr>
          <w:p w14:paraId="0A4A08B4" w14:textId="77777777" w:rsidR="006A2FA8" w:rsidRPr="00674260" w:rsidRDefault="006A2FA8" w:rsidP="003A7403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4260">
              <w:rPr>
                <w:rFonts w:ascii="Times New Roman" w:eastAsia="Times New Roman" w:hAnsi="Times New Roman"/>
                <w:sz w:val="28"/>
                <w:szCs w:val="28"/>
              </w:rPr>
              <w:t>2023  года</w:t>
            </w:r>
          </w:p>
        </w:tc>
        <w:tc>
          <w:tcPr>
            <w:tcW w:w="4145" w:type="dxa"/>
          </w:tcPr>
          <w:p w14:paraId="553C874E" w14:textId="77777777" w:rsidR="006A2FA8" w:rsidRPr="00674260" w:rsidRDefault="006A2FA8" w:rsidP="003A7403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4260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14:paraId="0E1F91BB" w14:textId="77777777" w:rsidR="006A2FA8" w:rsidRPr="00674260" w:rsidRDefault="006A2FA8" w:rsidP="003A7403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426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14:paraId="6C2676F7" w14:textId="77777777" w:rsidR="006A2FA8" w:rsidRPr="00674260" w:rsidRDefault="006A2FA8" w:rsidP="003A7403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1241</w:t>
            </w:r>
          </w:p>
        </w:tc>
      </w:tr>
    </w:tbl>
    <w:p w14:paraId="41B6E43A" w14:textId="77777777" w:rsidR="006A2FA8" w:rsidRPr="005450A3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E6056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A27FDC" w14:textId="77777777" w:rsidR="006A2FA8" w:rsidRDefault="006A2FA8" w:rsidP="006A2F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одобрении прогноза социально-экономического развития Благодарненского муниципального  округа  Ставропольского края на 2024 год и на плановый период до 2026 года </w:t>
      </w:r>
    </w:p>
    <w:p w14:paraId="780FF2BC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01202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1F8602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Благодарненского городского округа Ставропольского края от 27 октября 2017 года № 26 «Об утверждении положения о бюджетном процессе в Благодарненском городском округе Ставропольского края» и Порядком разработки,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среднесрочный период, утвержденным постановлением администрации Благодарненского городского округа Ставропольского края от 10 июля 2020 года № 922 «Об утверждении Порядка разработки,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среднесрочный период», администрация Благодарненского муниципального округа Ставропольского края</w:t>
      </w:r>
    </w:p>
    <w:p w14:paraId="2D64C5CE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0549D4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EE0342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4FFF27C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067476" w14:textId="77777777" w:rsidR="006A2FA8" w:rsidRDefault="006A2FA8" w:rsidP="006A2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AE9EA0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прилагаемый прогноз социально-экономического развития Благодарненского муниципального округа Ставропольского края на 2024 год и на плановый период до 2026 года (далее – Прогноз).</w:t>
      </w:r>
    </w:p>
    <w:p w14:paraId="3A0805BD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D1048A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Отделу экономического развития администрации Благодарненского муниципального округа Ставропольского края (Арзамас) обеспечить регистрацию Прогноза в федеральном государственном реестре документов стратегического планирования в соответствии с требованиями Федерального    закона от 28 июня 2017 года № 172-ФЗ «О стратегическом планировании в Российской Федерации».</w:t>
      </w:r>
    </w:p>
    <w:p w14:paraId="4DA81D04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6DF819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D3A229" w14:textId="77777777" w:rsidR="006A2FA8" w:rsidRDefault="006A2FA8" w:rsidP="006A2FA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- начальника финансового управления администрации Благодарненского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Кузнецову Л.В.</w:t>
      </w:r>
    </w:p>
    <w:p w14:paraId="2000D8E3" w14:textId="77777777" w:rsidR="006A2FA8" w:rsidRDefault="006A2FA8" w:rsidP="006A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5B8D35B5" w14:textId="77777777" w:rsidR="006A2FA8" w:rsidRDefault="006A2FA8" w:rsidP="006A2FA8">
      <w:pPr>
        <w:tabs>
          <w:tab w:val="left" w:pos="709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14:paraId="53525844" w14:textId="77777777" w:rsidR="006A2FA8" w:rsidRDefault="006A2FA8" w:rsidP="006A2FA8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910F7AE" w14:textId="77777777" w:rsidR="006A2FA8" w:rsidRDefault="006A2FA8" w:rsidP="006A2FA8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AFA92EC" w14:textId="77777777" w:rsidR="006A2FA8" w:rsidRDefault="006A2FA8" w:rsidP="006A2FA8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9E330DD" w14:textId="77777777" w:rsidR="006A2FA8" w:rsidRDefault="006A2FA8" w:rsidP="006A2FA8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A2FA8" w:rsidRPr="00FB5FF2" w14:paraId="63236E6B" w14:textId="77777777" w:rsidTr="003A7403">
        <w:trPr>
          <w:trHeight w:val="708"/>
        </w:trPr>
        <w:tc>
          <w:tcPr>
            <w:tcW w:w="7230" w:type="dxa"/>
          </w:tcPr>
          <w:p w14:paraId="5BD672EA" w14:textId="77777777" w:rsidR="006A2FA8" w:rsidRPr="00FB5FF2" w:rsidRDefault="006A2FA8" w:rsidP="003A740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  Главы </w:t>
            </w:r>
          </w:p>
          <w:p w14:paraId="4D0352AC" w14:textId="77777777" w:rsidR="006A2FA8" w:rsidRPr="00FB5FF2" w:rsidRDefault="006A2FA8" w:rsidP="003A740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муниципального  округа</w:t>
            </w:r>
          </w:p>
          <w:p w14:paraId="13877E42" w14:textId="77777777" w:rsidR="006A2FA8" w:rsidRPr="00FB5FF2" w:rsidRDefault="006A2FA8" w:rsidP="003A740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14:paraId="5003616C" w14:textId="77777777" w:rsidR="006A2FA8" w:rsidRPr="00FB5FF2" w:rsidRDefault="006A2FA8" w:rsidP="003A740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B5FF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14:paraId="2CBD55F6" w14:textId="77777777" w:rsidR="006A2FA8" w:rsidRPr="00FB5FF2" w:rsidRDefault="006A2FA8" w:rsidP="003A740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муниципального  округа </w:t>
            </w:r>
          </w:p>
          <w:p w14:paraId="76977D27" w14:textId="77777777" w:rsidR="006A2FA8" w:rsidRPr="00FB5FF2" w:rsidRDefault="006A2FA8" w:rsidP="003A740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14:paraId="2CA9499D" w14:textId="77777777" w:rsidR="006A2FA8" w:rsidRPr="00FB5FF2" w:rsidRDefault="006A2FA8" w:rsidP="003A740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79DD08" w14:textId="77777777" w:rsidR="006A2FA8" w:rsidRPr="00FB5FF2" w:rsidRDefault="006A2FA8" w:rsidP="003A740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21634E" w14:textId="77777777" w:rsidR="006A2FA8" w:rsidRPr="00FB5FF2" w:rsidRDefault="006A2FA8" w:rsidP="003A740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EB9AA7" w14:textId="77777777" w:rsidR="006A2FA8" w:rsidRPr="00FB5FF2" w:rsidRDefault="006A2FA8" w:rsidP="003A740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98C10C" w14:textId="77777777" w:rsidR="006A2FA8" w:rsidRPr="00FB5FF2" w:rsidRDefault="006A2FA8" w:rsidP="003A740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32D508" w14:textId="77777777" w:rsidR="006A2FA8" w:rsidRPr="00FB5FF2" w:rsidRDefault="006A2FA8" w:rsidP="003A740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614FE8E5" w14:textId="77777777" w:rsidR="006A2FA8" w:rsidRDefault="006A2FA8" w:rsidP="006A2FA8">
      <w:pPr>
        <w:sectPr w:rsidR="006A2FA8" w:rsidSect="00665A90">
          <w:footerReference w:type="firs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14"/>
        <w:tblW w:w="0" w:type="auto"/>
        <w:tblLook w:val="04A0" w:firstRow="1" w:lastRow="0" w:firstColumn="1" w:lastColumn="0" w:noHBand="0" w:noVBand="1"/>
      </w:tblPr>
      <w:tblGrid>
        <w:gridCol w:w="7350"/>
        <w:gridCol w:w="7436"/>
      </w:tblGrid>
      <w:tr w:rsidR="006A2FA8" w:rsidRPr="009E47BD" w14:paraId="294EE38D" w14:textId="77777777" w:rsidTr="006A2FA8">
        <w:trPr>
          <w:trHeight w:val="892"/>
        </w:trPr>
        <w:tc>
          <w:tcPr>
            <w:tcW w:w="7350" w:type="dxa"/>
          </w:tcPr>
          <w:p w14:paraId="5E7B9992" w14:textId="77777777" w:rsidR="006A2FA8" w:rsidRDefault="006A2FA8" w:rsidP="006A2FA8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6BF654F" w14:textId="77777777" w:rsidR="006A2FA8" w:rsidRPr="009E47BD" w:rsidRDefault="006A2FA8" w:rsidP="006A2FA8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14:paraId="379E576C" w14:textId="77777777" w:rsidR="006A2FA8" w:rsidRPr="009E47BD" w:rsidRDefault="006A2FA8" w:rsidP="006A2FA8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14:paraId="508CAE43" w14:textId="77777777" w:rsidR="006A2FA8" w:rsidRPr="009E47BD" w:rsidRDefault="006A2FA8" w:rsidP="006A2FA8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постановлением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 администрации  Благодарненского</w:t>
            </w:r>
          </w:p>
          <w:p w14:paraId="40062CFC" w14:textId="77777777" w:rsidR="006A2FA8" w:rsidRPr="009E47BD" w:rsidRDefault="006A2FA8" w:rsidP="006A2FA8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округа Ставропольского края</w:t>
            </w:r>
          </w:p>
          <w:p w14:paraId="47F8A7EC" w14:textId="77777777" w:rsidR="006A2FA8" w:rsidRPr="009E47BD" w:rsidRDefault="006A2FA8" w:rsidP="006A2FA8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08 ноября 2023 года № 1241</w:t>
            </w:r>
          </w:p>
        </w:tc>
      </w:tr>
    </w:tbl>
    <w:p w14:paraId="22068187" w14:textId="77777777" w:rsidR="006A2FA8" w:rsidRPr="009E47BD" w:rsidRDefault="006A2FA8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14:paraId="631C2AC8" w14:textId="77777777" w:rsidR="009E47BD" w:rsidRPr="009E47BD" w:rsidRDefault="009E47BD" w:rsidP="00CC069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ПРОГНОЗ</w:t>
      </w:r>
    </w:p>
    <w:p w14:paraId="4AA223A1" w14:textId="77777777"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 xml:space="preserve">социально-экономического развития Благодарненского </w:t>
      </w:r>
      <w:r w:rsidR="00325062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округа Ставропольского края</w:t>
      </w:r>
    </w:p>
    <w:p w14:paraId="493DC3AF" w14:textId="77777777"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на 202</w:t>
      </w:r>
      <w:r w:rsidR="004C0D6D">
        <w:rPr>
          <w:rFonts w:ascii="Times New Roman" w:eastAsiaTheme="minorHAnsi" w:hAnsi="Times New Roman"/>
          <w:sz w:val="28"/>
          <w:szCs w:val="28"/>
        </w:rPr>
        <w:t>4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год и на </w:t>
      </w:r>
      <w:r w:rsidR="003E0F9A">
        <w:rPr>
          <w:rFonts w:ascii="Times New Roman" w:eastAsiaTheme="minorHAnsi" w:hAnsi="Times New Roman"/>
          <w:sz w:val="28"/>
          <w:szCs w:val="28"/>
        </w:rPr>
        <w:t xml:space="preserve">плановый </w:t>
      </w:r>
      <w:r w:rsidRPr="009E47BD">
        <w:rPr>
          <w:rFonts w:ascii="Times New Roman" w:eastAsiaTheme="minorHAnsi" w:hAnsi="Times New Roman"/>
          <w:sz w:val="28"/>
          <w:szCs w:val="28"/>
        </w:rPr>
        <w:t>период до 202</w:t>
      </w:r>
      <w:r w:rsidR="004C0D6D">
        <w:rPr>
          <w:rFonts w:ascii="Times New Roman" w:eastAsiaTheme="minorHAnsi" w:hAnsi="Times New Roman"/>
          <w:sz w:val="28"/>
          <w:szCs w:val="28"/>
        </w:rPr>
        <w:t>6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14:paraId="6188F580" w14:textId="77777777" w:rsidR="009E47BD" w:rsidRPr="009E47BD" w:rsidRDefault="009E47BD" w:rsidP="009E47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134"/>
      </w:tblGrid>
      <w:tr w:rsidR="009E47BD" w:rsidRPr="009E47BD" w14:paraId="2E9216B9" w14:textId="77777777" w:rsidTr="00F90F8D">
        <w:trPr>
          <w:trHeight w:val="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230A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13EB" w14:textId="77777777" w:rsidR="009E47BD" w:rsidRPr="009E47BD" w:rsidRDefault="009E47BD" w:rsidP="009E47BD">
            <w:pPr>
              <w:spacing w:after="0" w:line="240" w:lineRule="exact"/>
              <w:ind w:left="-108" w:right="-108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FDAE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D7DA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7F4A" w14:textId="77777777" w:rsidR="009E47BD" w:rsidRPr="009E47BD" w:rsidRDefault="00701CDF" w:rsidP="009E47BD">
            <w:pPr>
              <w:tabs>
                <w:tab w:val="left" w:pos="1026"/>
              </w:tabs>
              <w:spacing w:after="0" w:line="240" w:lineRule="exact"/>
              <w:ind w:left="-108" w:right="-108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оценка показателя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92375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прогноз</w:t>
            </w:r>
          </w:p>
        </w:tc>
      </w:tr>
      <w:tr w:rsidR="000313D8" w:rsidRPr="009E47BD" w14:paraId="7CE3B341" w14:textId="77777777" w:rsidTr="00F90F8D">
        <w:trPr>
          <w:trHeight w:val="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7B2B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F0CB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8338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3D0C1FE6" w14:textId="77777777" w:rsidR="00A04442" w:rsidRDefault="00A0444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1530A003" w14:textId="77777777" w:rsidR="00A04442" w:rsidRDefault="00A0444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1CCFF5A1" w14:textId="77777777" w:rsidR="009E47BD" w:rsidRPr="009E47BD" w:rsidRDefault="00BB2C9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4C0D6D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E5BF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05774452" w14:textId="77777777" w:rsidR="00A04442" w:rsidRDefault="00A0444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4B84BE3A" w14:textId="77777777" w:rsidR="00A04442" w:rsidRDefault="00A0444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6390BC6E" w14:textId="77777777" w:rsidR="009E47BD" w:rsidRPr="009E47BD" w:rsidRDefault="00BB2C9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4C0D6D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C577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3E829901" w14:textId="77777777" w:rsidR="00A04442" w:rsidRDefault="00A0444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33347E5A" w14:textId="77777777" w:rsidR="00A04442" w:rsidRDefault="00A04442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20394996" w14:textId="77777777" w:rsidR="009E47BD" w:rsidRPr="009E47BD" w:rsidRDefault="009E47BD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4C0D6D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D3C9" w14:textId="77777777" w:rsidR="009E47BD" w:rsidRPr="009E47BD" w:rsidRDefault="009E47BD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4C0D6D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AD1F" w14:textId="77777777" w:rsidR="009E47BD" w:rsidRPr="009E47BD" w:rsidRDefault="009E47BD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4C0D6D">
              <w:rPr>
                <w:rFonts w:ascii="Times New Roman" w:eastAsiaTheme="minorHAns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55B3" w14:textId="77777777" w:rsidR="009E47BD" w:rsidRPr="009E47BD" w:rsidRDefault="009E47BD" w:rsidP="004C0D6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4C0D6D"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</w:p>
        </w:tc>
      </w:tr>
      <w:tr w:rsidR="000313D8" w:rsidRPr="009E47BD" w14:paraId="244EF663" w14:textId="77777777" w:rsidTr="00F90F8D">
        <w:trPr>
          <w:cantSplit/>
          <w:trHeight w:val="63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AEF0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FD71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79C5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4A5D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BCC9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2D2E" w14:textId="77777777" w:rsid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консерватив</w:t>
            </w:r>
            <w:proofErr w:type="spellEnd"/>
          </w:p>
          <w:p w14:paraId="5C802676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5429" w14:textId="77777777" w:rsidR="009E47BD" w:rsidRPr="009E47BD" w:rsidRDefault="009E47BD" w:rsidP="009E47BD">
            <w:pPr>
              <w:spacing w:after="0" w:line="240" w:lineRule="exact"/>
              <w:ind w:left="-108"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14:paraId="13B973D3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1B4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</w:t>
            </w:r>
            <w:proofErr w:type="spellEnd"/>
          </w:p>
          <w:p w14:paraId="4588AE3E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ватив</w:t>
            </w:r>
            <w:proofErr w:type="spellEnd"/>
          </w:p>
          <w:p w14:paraId="279150EC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43C1" w14:textId="77777777" w:rsidR="009E47BD" w:rsidRPr="009E47BD" w:rsidRDefault="009E47BD" w:rsidP="009E47BD">
            <w:pPr>
              <w:spacing w:after="0" w:line="240" w:lineRule="exact"/>
              <w:ind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14:paraId="2C660AAC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2DDE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</w:t>
            </w:r>
            <w:proofErr w:type="spellEnd"/>
          </w:p>
          <w:p w14:paraId="58507F21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ватив</w:t>
            </w:r>
            <w:proofErr w:type="spellEnd"/>
          </w:p>
          <w:p w14:paraId="2329FAE5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D7DE" w14:textId="77777777" w:rsidR="009E47BD" w:rsidRPr="009E47BD" w:rsidRDefault="009E47BD" w:rsidP="009E47BD">
            <w:pPr>
              <w:spacing w:after="0" w:line="240" w:lineRule="exact"/>
              <w:ind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14:paraId="15882DBA" w14:textId="77777777"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0313D8" w:rsidRPr="009E47BD" w14:paraId="4E81B873" w14:textId="77777777" w:rsidTr="00F90F8D">
        <w:trPr>
          <w:trHeight w:val="1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0830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1.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335" w14:textId="6F36A666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3D2" w14:textId="1E9A79E3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16B" w14:textId="2742C36C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D33" w14:textId="474FC46D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ABB" w14:textId="5A2F5A4B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75DB" w14:textId="65A7E123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17F2" w14:textId="77777777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5A08" w14:textId="7474D926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AD0" w14:textId="41BB740D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4DB4" w14:textId="77777777" w:rsidR="009E47BD" w:rsidRPr="009E47BD" w:rsidRDefault="009E47BD" w:rsidP="00A214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13D8" w:rsidRPr="009E47BD" w14:paraId="7EDB1F86" w14:textId="77777777" w:rsidTr="00F90F8D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E73F" w14:textId="77777777" w:rsidR="00D341BC" w:rsidRPr="009E47BD" w:rsidRDefault="00D341BC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4311" w14:textId="77777777" w:rsidR="00D341BC" w:rsidRPr="009E47BD" w:rsidRDefault="00D341BC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9B38" w14:textId="77777777" w:rsidR="00D341BC" w:rsidRPr="0028466B" w:rsidRDefault="00325062" w:rsidP="003250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AE73" w14:textId="77777777" w:rsidR="00D341BC" w:rsidRPr="0028466B" w:rsidRDefault="00325062" w:rsidP="003250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5C66" w14:textId="77777777" w:rsidR="00D341BC" w:rsidRPr="0028466B" w:rsidRDefault="00FD588F" w:rsidP="001C002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A119" w14:textId="77777777" w:rsidR="00D341BC" w:rsidRPr="0028466B" w:rsidRDefault="00325062" w:rsidP="0032506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83996" w14:textId="77777777" w:rsidR="00D341BC" w:rsidRPr="0028466B" w:rsidRDefault="00325062" w:rsidP="0032506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  <w:r w:rsidR="00547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12EC" w14:textId="77777777" w:rsidR="00D341BC" w:rsidRPr="0028466B" w:rsidRDefault="00325062" w:rsidP="00FD58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  <w:r w:rsidR="00FD58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0C313" w14:textId="77777777" w:rsidR="00D341BC" w:rsidRPr="0028466B" w:rsidRDefault="00325062" w:rsidP="00FD58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  <w:r w:rsidR="00FD58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737E" w14:textId="77777777" w:rsidR="00D341BC" w:rsidRPr="0028466B" w:rsidRDefault="00325062" w:rsidP="0032506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561C" w14:textId="77777777" w:rsidR="00D341BC" w:rsidRPr="0028466B" w:rsidRDefault="00325062" w:rsidP="00FD58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  <w:r w:rsidR="00FD58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313D8" w:rsidRPr="009E47BD" w14:paraId="0D8860CA" w14:textId="77777777" w:rsidTr="00F90F8D">
        <w:trPr>
          <w:trHeight w:val="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5017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трудоспособного возраста</w:t>
            </w:r>
          </w:p>
          <w:p w14:paraId="5EEE584C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(на 01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428F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57D1" w14:textId="77777777" w:rsidR="009E47BD" w:rsidRPr="0028466B" w:rsidRDefault="00FD588F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CE1C" w14:textId="77777777" w:rsidR="009E47BD" w:rsidRPr="0028466B" w:rsidRDefault="00FD588F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D233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DA0C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1F15F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31,2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C2C0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31,2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CEF2F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90BB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0151" w14:textId="77777777" w:rsidR="009E47BD" w:rsidRPr="0028466B" w:rsidRDefault="00476236" w:rsidP="00B664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</w:tr>
      <w:tr w:rsidR="000313D8" w:rsidRPr="009E47BD" w14:paraId="6004149D" w14:textId="77777777" w:rsidTr="00F90F8D">
        <w:trPr>
          <w:trHeight w:val="2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E020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старше трудоспособного возраста</w:t>
            </w:r>
          </w:p>
          <w:p w14:paraId="4AA4150C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(на 01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5D01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B1D8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A5BAB8D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3F8FF79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E21FB71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DAE84CC" w14:textId="77777777" w:rsidR="00F90F8D" w:rsidRDefault="00F90F8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A4BB92" w14:textId="026D8207" w:rsidR="009E47BD" w:rsidRPr="0028466B" w:rsidRDefault="00C36CDE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7EBB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2A6839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4E0BF3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BE1B726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296292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2BC791A" w14:textId="232D4CA2" w:rsidR="009E47BD" w:rsidRPr="0028466B" w:rsidRDefault="00FD588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C4F0" w14:textId="77777777" w:rsidR="00563AEB" w:rsidRDefault="00563AEB" w:rsidP="00ED65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2AC50E5" w14:textId="77777777" w:rsidR="00563AEB" w:rsidRDefault="00563AEB" w:rsidP="00ED65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23BA1A" w14:textId="77777777" w:rsidR="00563AEB" w:rsidRDefault="00563AEB" w:rsidP="00ED65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E65AB3" w14:textId="77777777" w:rsidR="00563AEB" w:rsidRDefault="00563AEB" w:rsidP="00ED65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DB75A6D" w14:textId="77777777" w:rsidR="00F90F8D" w:rsidRDefault="00F90F8D" w:rsidP="00ED65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37EA29B" w14:textId="4BA74A9E" w:rsidR="009E47BD" w:rsidRPr="0028466B" w:rsidRDefault="00FD588F" w:rsidP="00ED65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F7FB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4076EC8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1189170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F389FD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14C3EA" w14:textId="77777777" w:rsidR="00F90F8D" w:rsidRDefault="00F90F8D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C30C4B7" w14:textId="56906EB2" w:rsidR="009E47BD" w:rsidRPr="0028466B" w:rsidRDefault="00756D0D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DFFA0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979344B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D583D2D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6256464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8FBF08E" w14:textId="77777777" w:rsidR="00F90F8D" w:rsidRDefault="00F90F8D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5F760FE" w14:textId="0D2F99A1" w:rsidR="009E47BD" w:rsidRPr="0028466B" w:rsidRDefault="00756D0D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168E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E6D79BC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9C50651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F32E40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4484F53" w14:textId="77777777" w:rsidR="00F90F8D" w:rsidRDefault="00F90F8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50D92C" w14:textId="06901145" w:rsidR="009E47BD" w:rsidRPr="0028466B" w:rsidRDefault="00756D0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67D91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35426C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E1318A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77DFC1D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51817E3" w14:textId="77777777" w:rsidR="00F90F8D" w:rsidRDefault="00F90F8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A85236" w14:textId="6236483B" w:rsidR="009E47BD" w:rsidRPr="0028466B" w:rsidRDefault="00756D0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29FE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650D6F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1B527E8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796E170" w14:textId="77777777" w:rsidR="00563AEB" w:rsidRDefault="00563AEB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8595F85" w14:textId="77777777" w:rsidR="00F90F8D" w:rsidRDefault="00F90F8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A66CAAA" w14:textId="0DC8B365" w:rsidR="009E47BD" w:rsidRPr="0028466B" w:rsidRDefault="00756D0D" w:rsidP="00FD58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</w:t>
            </w:r>
            <w:r w:rsidR="00FD588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8667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22B1FEA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7DC423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ACE062E" w14:textId="77777777" w:rsidR="00563AEB" w:rsidRDefault="00563AEB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7B23520" w14:textId="77777777" w:rsidR="00F90F8D" w:rsidRDefault="00F90F8D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479CEEC" w14:textId="19DA67D5" w:rsidR="009E47BD" w:rsidRPr="0028466B" w:rsidRDefault="00756D0D" w:rsidP="008B6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</w:tr>
      <w:tr w:rsidR="000313D8" w:rsidRPr="009E47BD" w14:paraId="5A3D48B0" w14:textId="77777777" w:rsidTr="00F90F8D">
        <w:trPr>
          <w:trHeight w:val="16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C5EC" w14:textId="77777777" w:rsidR="00051AA3" w:rsidRPr="009E47BD" w:rsidRDefault="00051AA3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Общий 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9E04" w14:textId="77777777" w:rsidR="00051AA3" w:rsidRPr="009E47BD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число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ро</w:t>
            </w:r>
            <w:proofErr w:type="spellEnd"/>
          </w:p>
          <w:p w14:paraId="2B0ACA88" w14:textId="77777777" w:rsidR="00860B2D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дившихся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на 1000 чел</w:t>
            </w:r>
            <w:r w:rsidR="00860B2D">
              <w:rPr>
                <w:rFonts w:ascii="Times New Roman" w:eastAsiaTheme="minorHAnsi" w:hAnsi="Times New Roman"/>
                <w:sz w:val="28"/>
                <w:szCs w:val="28"/>
              </w:rPr>
              <w:t>овек</w:t>
            </w:r>
          </w:p>
          <w:p w14:paraId="58089D65" w14:textId="77777777" w:rsidR="006F18E3" w:rsidRPr="009E47BD" w:rsidRDefault="00051AA3" w:rsidP="00A52080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0B4C" w14:textId="77777777" w:rsidR="00051AA3" w:rsidRPr="0028466B" w:rsidRDefault="00A20F28" w:rsidP="0025237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5A1F" w14:textId="77777777" w:rsidR="00051AA3" w:rsidRPr="0028466B" w:rsidRDefault="00A20F28" w:rsidP="0025237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263C" w14:textId="77777777" w:rsidR="00051AA3" w:rsidRPr="0028466B" w:rsidRDefault="00A20F28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B6DF" w14:textId="77777777" w:rsidR="00051AA3" w:rsidRPr="0028466B" w:rsidRDefault="00A20F28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E5225" w14:textId="77777777" w:rsidR="00051AA3" w:rsidRPr="0028466B" w:rsidRDefault="00A20F28" w:rsidP="0025237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13B6" w14:textId="77777777" w:rsidR="00A20F28" w:rsidRPr="0028466B" w:rsidRDefault="00A20F28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ADE6C" w14:textId="77777777" w:rsidR="00051AA3" w:rsidRPr="0028466B" w:rsidRDefault="00A20F28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9CA5" w14:textId="77777777" w:rsidR="00051AA3" w:rsidRPr="0028466B" w:rsidRDefault="00A20F28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1D63" w14:textId="77777777" w:rsidR="00051AA3" w:rsidRPr="0028466B" w:rsidRDefault="00A20F28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11,5</w:t>
            </w:r>
          </w:p>
        </w:tc>
      </w:tr>
      <w:tr w:rsidR="000313D8" w:rsidRPr="009E47BD" w14:paraId="5DA13762" w14:textId="77777777" w:rsidTr="00F90F8D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6D16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ED70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B2B0" w14:textId="77777777" w:rsidR="009E47BD" w:rsidRPr="0028466B" w:rsidRDefault="006B29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CAFA" w14:textId="77777777" w:rsidR="009E47BD" w:rsidRPr="0028466B" w:rsidRDefault="006B29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A5C6" w14:textId="77777777" w:rsidR="009E47BD" w:rsidRPr="0028466B" w:rsidRDefault="006B29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654F" w14:textId="77777777" w:rsidR="009E47BD" w:rsidRPr="0028466B" w:rsidRDefault="006B29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9735F" w14:textId="77777777" w:rsidR="009E47BD" w:rsidRPr="0028466B" w:rsidRDefault="006B298D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</w:t>
            </w:r>
            <w:r w:rsidR="00A20F2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DE06" w14:textId="77777777" w:rsidR="009E47BD" w:rsidRPr="0028466B" w:rsidRDefault="006B29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17634" w14:textId="77777777" w:rsidR="009E47BD" w:rsidRPr="0028466B" w:rsidRDefault="006B298D" w:rsidP="006B29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83A1" w14:textId="77777777" w:rsidR="009E47BD" w:rsidRPr="0028466B" w:rsidRDefault="006B298D" w:rsidP="006B29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900D" w14:textId="77777777" w:rsidR="009E47BD" w:rsidRPr="0028466B" w:rsidRDefault="006B298D" w:rsidP="006B29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</w:tr>
      <w:tr w:rsidR="000313D8" w:rsidRPr="009E47BD" w14:paraId="6DC4E820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A3B0" w14:textId="77777777"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5ECC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7300" w14:textId="77777777" w:rsidR="009E47BD" w:rsidRPr="0028466B" w:rsidRDefault="001242DE" w:rsidP="0039099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BE5D" w14:textId="77777777" w:rsidR="009E47BD" w:rsidRPr="0028466B" w:rsidRDefault="001242DE" w:rsidP="0039099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B6E7" w14:textId="77777777" w:rsidR="009E47BD" w:rsidRPr="0028466B" w:rsidRDefault="001242DE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A20F28">
              <w:rPr>
                <w:rFonts w:ascii="Times New Roman" w:eastAsiaTheme="minorHAnsi" w:hAnsi="Times New Roman"/>
                <w:sz w:val="28"/>
                <w:szCs w:val="28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6979" w14:textId="77777777" w:rsidR="009E47BD" w:rsidRPr="0028466B" w:rsidRDefault="003970DB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A20F28">
              <w:rPr>
                <w:rFonts w:ascii="Times New Roman" w:eastAsiaTheme="minorHAnsi" w:hAnsi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A4894" w14:textId="77777777" w:rsidR="009E47BD" w:rsidRPr="0028466B" w:rsidRDefault="003970DB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A20F28"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5F43" w14:textId="77777777" w:rsidR="009E47BD" w:rsidRPr="0028466B" w:rsidRDefault="003970DB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A20F28">
              <w:rPr>
                <w:rFonts w:ascii="Times New Roman" w:eastAsiaTheme="minorHAnsi" w:hAnsi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4CCE" w14:textId="77777777" w:rsidR="009E47BD" w:rsidRPr="0028466B" w:rsidRDefault="00A20F28" w:rsidP="0039099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4EE9" w14:textId="77777777" w:rsidR="009E47BD" w:rsidRPr="0028466B" w:rsidRDefault="00A20F28" w:rsidP="0039099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EC7A" w14:textId="77777777" w:rsidR="009E47BD" w:rsidRPr="0028466B" w:rsidRDefault="00A20F28" w:rsidP="00A20F2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3970DB"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0313D8" w:rsidRPr="009E47BD" w14:paraId="7A9CEC48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025F" w14:textId="77777777"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BBF9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018B" w14:textId="77777777" w:rsidR="009E47BD" w:rsidRPr="0028466B" w:rsidRDefault="00303D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1347" w14:textId="77777777" w:rsidR="009E47BD" w:rsidRPr="0028466B" w:rsidRDefault="00303D87" w:rsidP="00303D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6635" w14:textId="77777777" w:rsidR="009E47BD" w:rsidRPr="0028466B" w:rsidRDefault="00303D87" w:rsidP="00303D8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C9CF" w14:textId="77777777" w:rsidR="009E47BD" w:rsidRPr="0028466B" w:rsidRDefault="00303D87" w:rsidP="007F68C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  <w:r w:rsidR="007F68C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8D9C5" w14:textId="77777777" w:rsidR="009E47BD" w:rsidRPr="0028466B" w:rsidRDefault="00303D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5705" w14:textId="77777777" w:rsidR="009E47BD" w:rsidRPr="0028466B" w:rsidRDefault="00303D87" w:rsidP="007F68C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  <w:r w:rsidR="007F68C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24FC7" w14:textId="77777777" w:rsidR="009E47BD" w:rsidRPr="0028466B" w:rsidRDefault="00303D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73E4" w14:textId="77777777" w:rsidR="009E47BD" w:rsidRPr="0028466B" w:rsidRDefault="00303D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A933" w14:textId="77777777" w:rsidR="009E47BD" w:rsidRPr="0028466B" w:rsidRDefault="00303D8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0,2</w:t>
            </w:r>
          </w:p>
        </w:tc>
      </w:tr>
      <w:tr w:rsidR="000313D8" w:rsidRPr="009E47BD" w14:paraId="2C01DCB5" w14:textId="77777777" w:rsidTr="00F90F8D">
        <w:trPr>
          <w:trHeight w:val="2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6F94" w14:textId="77777777"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707C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184C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C784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FDBB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AA93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B9B8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AC79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75A0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4289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3938" w14:textId="77777777" w:rsidR="009E47BD" w:rsidRPr="0028466B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13D8" w:rsidRPr="009E47BD" w14:paraId="6C018EC4" w14:textId="77777777" w:rsidTr="00F90F8D">
        <w:trPr>
          <w:trHeight w:val="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CA8B" w14:textId="77777777" w:rsidR="009E47BD" w:rsidRPr="009E47BD" w:rsidRDefault="009E47BD" w:rsidP="00FE2B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Объем отгруженных товаров собственного производства,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выполненных работ и услуг собственными силами</w:t>
            </w:r>
            <w:r w:rsidR="00FE2B72">
              <w:rPr>
                <w:rFonts w:ascii="Times New Roman" w:eastAsiaTheme="minorHAnsi" w:hAnsi="Times New Roman"/>
                <w:sz w:val="28"/>
                <w:szCs w:val="28"/>
              </w:rPr>
              <w:t xml:space="preserve"> по промышленным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1893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0EAA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27BFEE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65C832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FAB25AC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0B806A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9A9CEA5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1B86791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29B58BF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AACF539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487B6E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B3D7C4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1696BDF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82B6AF" w14:textId="4A6A1458" w:rsidR="009E47BD" w:rsidRPr="0028466B" w:rsidRDefault="00FE2B72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15910,9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DB70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8AD16F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1E2B84B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4FC16E4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212F8EE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64D8A2C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A2AAD6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9C3BC79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5C128C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B4031BE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8C1184B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2CDE006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7A75E5E" w14:textId="7E80AEED" w:rsidR="009E47BD" w:rsidRPr="0028466B" w:rsidRDefault="00BA5B0F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16509,3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AB2A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16CC843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A98E3E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19EEEFD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14AE098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5A7CB9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30A65A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DBE89E5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F17F370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4E2DE71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7C5BDC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3DCD35A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ADC33A8" w14:textId="626A940C" w:rsidR="009E47BD" w:rsidRPr="0028466B" w:rsidRDefault="00BA5B0F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21824,9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8DAB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1277B6D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EE54FF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9839143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18DC3C5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3A910E3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5DC3BBD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16E91B0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A4E1AA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571F28C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72E31D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57FABD9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CB6A972" w14:textId="1CECBF2B" w:rsidR="009E47BD" w:rsidRPr="0028466B" w:rsidRDefault="00BA5B0F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22261,4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CF81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5F2957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9929655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D3AA78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E139BC9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42F911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1229B8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8A2580F" w14:textId="77777777" w:rsidR="00563AEB" w:rsidRDefault="00563AEB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F07548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CD00FA4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4F4E12B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6EF941" w14:textId="77777777" w:rsidR="00F90F8D" w:rsidRDefault="00F90F8D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68F462B" w14:textId="5CD73F40" w:rsidR="009E47BD" w:rsidRPr="0028466B" w:rsidRDefault="00BA5B0F" w:rsidP="000313D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22305,0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7A23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25CCD0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3EB6AE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4FA22D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530A99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A3E884F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83654C6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45158E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5CE2CB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B7557B9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FB3083E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2502547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183AB99" w14:textId="675F0BB7" w:rsidR="009E47BD" w:rsidRPr="0028466B" w:rsidRDefault="00BA5B0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22951,5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79B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D337B1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E70017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BEA55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0F5F6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DF31A9C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85FAC2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787247D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B2E27F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A7E37A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7CE81C9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55B3EB" w14:textId="77777777" w:rsidR="00F90F8D" w:rsidRDefault="00F90F8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35AED78" w14:textId="2EF1A657" w:rsidR="009E47BD" w:rsidRPr="0028466B" w:rsidRDefault="00BA5B0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23018,8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3672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67A720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1297B2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30FF585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0BA36AF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92218FA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2659D1A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7FE95D5" w14:textId="77777777" w:rsidR="00563AEB" w:rsidRDefault="00563AEB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AE4052E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A78224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385D0C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565128" w14:textId="77777777" w:rsidR="00F90F8D" w:rsidRDefault="00F90F8D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254C2C0" w14:textId="3F48D420" w:rsidR="009E47BD" w:rsidRPr="0028466B" w:rsidRDefault="00BA5B0F" w:rsidP="000313D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23754,8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16F4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2F1F2C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4F89C67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7E711B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5FB9FB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245F9CD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9F6DE64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BDF589C" w14:textId="77777777" w:rsidR="00563AEB" w:rsidRDefault="00563AEB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741D10" w14:textId="77777777" w:rsidR="00F90F8D" w:rsidRDefault="00F90F8D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98BA4C2" w14:textId="77777777" w:rsidR="00F90F8D" w:rsidRDefault="00F90F8D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D3C9E4A" w14:textId="77777777" w:rsidR="00F90F8D" w:rsidRDefault="00F90F8D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991415F" w14:textId="77777777" w:rsidR="00F90F8D" w:rsidRDefault="00F90F8D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C01565" w14:textId="1EBE76C6" w:rsidR="009E47BD" w:rsidRPr="0028466B" w:rsidRDefault="00BA5B0F" w:rsidP="000313D8">
            <w:pPr>
              <w:spacing w:after="0" w:line="240" w:lineRule="auto"/>
              <w:ind w:right="-108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23985,6</w:t>
            </w:r>
            <w:r w:rsidR="000313D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0313D8" w:rsidRPr="009E47BD" w14:paraId="28B554BA" w14:textId="77777777" w:rsidTr="00F90F8D">
        <w:trPr>
          <w:trHeight w:val="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F58F" w14:textId="77777777" w:rsidR="00743339" w:rsidRPr="009E47BD" w:rsidRDefault="00743339" w:rsidP="00FE2B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Темп роста отгрузки</w:t>
            </w:r>
            <w:r w:rsidR="00FE2B72">
              <w:rPr>
                <w:rFonts w:ascii="Times New Roman" w:eastAsiaTheme="minorHAnsi" w:hAnsi="Times New Roman"/>
                <w:sz w:val="28"/>
                <w:szCs w:val="28"/>
              </w:rPr>
              <w:t xml:space="preserve"> по промышленным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845" w14:textId="77777777" w:rsidR="00743339" w:rsidRPr="009E47BD" w:rsidRDefault="00743339" w:rsidP="006F18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предыдущему 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ду в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дейст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вую</w:t>
            </w:r>
          </w:p>
          <w:p w14:paraId="62A8B72E" w14:textId="77777777" w:rsidR="00743339" w:rsidRPr="009E47BD" w:rsidRDefault="00743339" w:rsidP="006F18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щих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50ED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109,0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7F8B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103,8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E39F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132,2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026F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3498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102,2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5DA5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103,1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6625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103,2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862A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103,5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C250" w14:textId="77777777" w:rsidR="00743339" w:rsidRPr="0028466B" w:rsidRDefault="00BA5B0F" w:rsidP="0074333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104,2</w:t>
            </w:r>
            <w:r w:rsidR="005F1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313D8" w:rsidRPr="009E47BD" w14:paraId="74242975" w14:textId="77777777" w:rsidTr="00F90F8D">
        <w:trPr>
          <w:trHeight w:val="2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18FE" w14:textId="77777777" w:rsidR="00A52080" w:rsidRPr="009E47BD" w:rsidRDefault="00A52080" w:rsidP="00A5208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2080">
              <w:rPr>
                <w:rFonts w:ascii="Times New Roman" w:eastAsiaTheme="minorHAnsi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B5AC" w14:textId="77777777" w:rsidR="00A52080" w:rsidRPr="009E47BD" w:rsidRDefault="00A52080" w:rsidP="00A52080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2080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4273" w14:textId="77777777" w:rsidR="00A52080" w:rsidRPr="0028466B" w:rsidRDefault="00876C41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15700,1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341B" w14:textId="77777777" w:rsidR="00A52080" w:rsidRPr="0028466B" w:rsidRDefault="00876C41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16278,2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E17A" w14:textId="0B225490" w:rsidR="00A52080" w:rsidRPr="0028466B" w:rsidRDefault="00BA5B0F" w:rsidP="007E24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24E3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546,0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CDDA" w14:textId="77777777" w:rsidR="00A52080" w:rsidRPr="0028466B" w:rsidRDefault="00BA5B0F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21965,3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F771" w14:textId="77777777" w:rsidR="00A52080" w:rsidRPr="0028466B" w:rsidRDefault="00BA5B0F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22008,4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7C52" w14:textId="77777777" w:rsidR="00A52080" w:rsidRPr="0028466B" w:rsidRDefault="00BA5B0F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22646,2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408F" w14:textId="77777777" w:rsidR="00A52080" w:rsidRPr="0028466B" w:rsidRDefault="00BA5B0F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22712,7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A801" w14:textId="77777777" w:rsidR="00A52080" w:rsidRPr="0028466B" w:rsidRDefault="00BA5B0F" w:rsidP="00A52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23438,9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2A72" w14:textId="77777777" w:rsidR="00A52080" w:rsidRPr="0028466B" w:rsidRDefault="00BA5B0F" w:rsidP="005F1CBE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23666,6</w:t>
            </w:r>
            <w:r w:rsidR="005F1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13D8" w:rsidRPr="009E47BD" w14:paraId="3F8A29E7" w14:textId="77777777" w:rsidTr="00F90F8D">
        <w:trPr>
          <w:trHeight w:val="2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69BD" w14:textId="77777777" w:rsidR="00834651" w:rsidRPr="009E47BD" w:rsidRDefault="00834651" w:rsidP="000841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Темп роста отгрузки</w:t>
            </w:r>
            <w:r w:rsidRPr="000841D8">
              <w:rPr>
                <w:rFonts w:ascii="Times New Roman" w:eastAsiaTheme="minorHAnsi" w:hAnsi="Times New Roman"/>
                <w:sz w:val="28"/>
                <w:szCs w:val="28"/>
              </w:rPr>
              <w:t>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316D" w14:textId="77777777" w:rsidR="00834651" w:rsidRPr="009E47BD" w:rsidRDefault="00834651" w:rsidP="000841D8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предыдущему 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ду в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дейст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вую</w:t>
            </w:r>
          </w:p>
          <w:p w14:paraId="2EF52486" w14:textId="77777777" w:rsidR="00834651" w:rsidRPr="009E47BD" w:rsidRDefault="00834651" w:rsidP="000841D8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щих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B441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2E1882D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AF4EA3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CB85D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B96091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6975F5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0D878F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BA9250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D870153" w14:textId="27165B55" w:rsidR="00834651" w:rsidRPr="0028466B" w:rsidRDefault="00876C41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109,9</w:t>
            </w:r>
            <w:r w:rsidR="00FD2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60A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EA8BD5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4C4F36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3BBF82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CBDEB7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EB41BD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1C424F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B9121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4A7C10" w14:textId="3D28A119" w:rsidR="00834651" w:rsidRPr="0028466B" w:rsidRDefault="00876C41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  <w:r w:rsidR="00FD2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E6BF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B6408D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2FA46A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7AE627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419166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132E61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8554A78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A5561E5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861A0D" w14:textId="4B168767" w:rsidR="00834651" w:rsidRPr="0028466B" w:rsidRDefault="00BA5B0F" w:rsidP="00E94F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132,4</w:t>
            </w:r>
            <w:r w:rsidR="00FD2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B6C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80A39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F4CF02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30140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5E73F3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12D017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4A621D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0ADC8E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A22CF4" w14:textId="43A2EA7F" w:rsidR="00834651" w:rsidRPr="0028466B" w:rsidRDefault="00BA5B0F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2AF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FEBA5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436623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9B9D0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F9F686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D93AB6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40AFD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F4B682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A36A61" w14:textId="32A74451" w:rsidR="00834651" w:rsidRPr="0028466B" w:rsidRDefault="00BA5B0F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E39D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E6470B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C022B3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8A760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B0C21A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2D2462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486965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16E980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34C7A1" w14:textId="21000044" w:rsidR="00834651" w:rsidRPr="0028466B" w:rsidRDefault="00BA5B0F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103,1</w:t>
            </w:r>
            <w:r w:rsidR="00FD29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093A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2ED574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1BFBB4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B8D114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72A508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ACC7E6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EBF101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4EB458" w14:textId="77777777" w:rsidR="00563AEB" w:rsidRDefault="00563AEB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DB54C3" w14:textId="22897B5F" w:rsidR="00834651" w:rsidRPr="0028466B" w:rsidRDefault="00BA5B0F" w:rsidP="00BA5B0F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103,2</w:t>
            </w:r>
            <w:r w:rsidR="00FD29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0D5C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ABAA6A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390AF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030DEB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2EBE6F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E01CD3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A2CB02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48BA74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4F9E9E" w14:textId="1952F9E0" w:rsidR="00834651" w:rsidRPr="0028466B" w:rsidRDefault="00BA5B0F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103,5</w:t>
            </w:r>
            <w:r w:rsidR="00FD29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BA2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C17AA1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D64FC5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48C4E9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EC3B4D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33B935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3B4D7B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188B93" w14:textId="77777777" w:rsidR="00563AEB" w:rsidRDefault="00563AEB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85152C" w14:textId="42182A38" w:rsidR="00834651" w:rsidRPr="0028466B" w:rsidRDefault="00BA5B0F" w:rsidP="00E94F7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104,2</w:t>
            </w:r>
            <w:r w:rsidR="00FD29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313D8" w:rsidRPr="009E47BD" w14:paraId="11BF6E2A" w14:textId="77777777" w:rsidTr="00F90F8D">
        <w:trPr>
          <w:trHeight w:val="4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527E" w14:textId="77777777"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81DF" w14:textId="77777777" w:rsidR="009E47BD" w:rsidRPr="009E47BD" w:rsidRDefault="009E47BD" w:rsidP="00CF58D4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02C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AF9D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E3EB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6599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D09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3C9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6FA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904E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F838" w14:textId="77777777" w:rsidR="009E47BD" w:rsidRPr="0028466B" w:rsidRDefault="009E47BD" w:rsidP="00CF58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13D8" w:rsidRPr="009E47BD" w14:paraId="25CB5F5D" w14:textId="77777777" w:rsidTr="00F90F8D">
        <w:trPr>
          <w:trHeight w:val="6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F16F" w14:textId="77777777"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27A9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4D71" w14:textId="77777777" w:rsidR="009E47BD" w:rsidRPr="0028466B" w:rsidRDefault="00876C41" w:rsidP="00790F69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14558,3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DA18" w14:textId="77777777" w:rsidR="009E47BD" w:rsidRPr="0028466B" w:rsidRDefault="00DF7023" w:rsidP="000772E4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14871,4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8FE1" w14:textId="77777777" w:rsidR="009E47BD" w:rsidRPr="0028466B" w:rsidRDefault="00DF7023" w:rsidP="00DF7023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15005,20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7751" w14:textId="77777777" w:rsidR="009E47BD" w:rsidRPr="0028466B" w:rsidRDefault="00DF7023" w:rsidP="00DF7023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15116,4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2A54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15375,8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B26F" w14:textId="77777777" w:rsidR="009E47BD" w:rsidRPr="0028466B" w:rsidRDefault="00DF7023" w:rsidP="00EC2E7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15632,2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FE9A" w14:textId="77777777" w:rsidR="009E47BD" w:rsidRPr="0028466B" w:rsidRDefault="00DF7023" w:rsidP="00EC2E78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15739,2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2F36" w14:textId="77777777" w:rsidR="009E47BD" w:rsidRPr="0028466B" w:rsidRDefault="00DF7023" w:rsidP="00DF70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15973,7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1F94" w14:textId="77777777" w:rsidR="009E47BD" w:rsidRPr="0028466B" w:rsidRDefault="00DF7023" w:rsidP="00FD2938">
            <w:pPr>
              <w:spacing w:after="0" w:line="240" w:lineRule="auto"/>
              <w:ind w:right="-250"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16120,4</w:t>
            </w:r>
            <w:r w:rsidR="00FD293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0313D8" w:rsidRPr="009E47BD" w14:paraId="3210E529" w14:textId="77777777" w:rsidTr="00F90F8D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2A29" w14:textId="77777777"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234A" w14:textId="77777777" w:rsidR="006F18E3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предыду</w:t>
            </w:r>
            <w:proofErr w:type="spellEnd"/>
          </w:p>
          <w:p w14:paraId="38C290CB" w14:textId="77777777"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14:paraId="1B399D75" w14:textId="77777777"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14:paraId="0C5A3F97" w14:textId="77777777"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2C2A" w14:textId="77777777" w:rsidR="009E47BD" w:rsidRPr="0028466B" w:rsidRDefault="00876C41" w:rsidP="00DF70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135,</w:t>
            </w:r>
            <w:r w:rsidR="00DF702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3CD3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104,7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1DFA" w14:textId="77777777" w:rsidR="009E47BD" w:rsidRPr="0028466B" w:rsidRDefault="00DF7023" w:rsidP="00876C4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100,2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E9EB" w14:textId="77777777" w:rsidR="009E47BD" w:rsidRPr="0028466B" w:rsidRDefault="00DF7023" w:rsidP="00876C4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3BE01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CF9D6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7FE6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8FD2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2908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98,39</w:t>
            </w:r>
          </w:p>
        </w:tc>
      </w:tr>
      <w:tr w:rsidR="000313D8" w:rsidRPr="009E47BD" w14:paraId="4D07F565" w14:textId="77777777" w:rsidTr="00F90F8D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13C9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135" w14:textId="77777777"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8A45" w14:textId="77777777" w:rsidR="009E47BD" w:rsidRPr="0028466B" w:rsidRDefault="00AD46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5643,5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2EA3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1E8B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BA19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37CF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DB2A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A15D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5515" w14:textId="77777777" w:rsidR="009E47BD" w:rsidRPr="0028466B" w:rsidRDefault="00DF7023" w:rsidP="00F2399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5659,0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00D6" w14:textId="77777777" w:rsidR="009E47BD" w:rsidRPr="0028466B" w:rsidRDefault="00DF7023" w:rsidP="00AD46F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5761,0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0313D8" w:rsidRPr="009E47BD" w14:paraId="1A9151E7" w14:textId="77777777" w:rsidTr="00F90F8D">
        <w:trPr>
          <w:trHeight w:val="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13DC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B58A" w14:textId="77777777" w:rsidR="00AD1BC4" w:rsidRDefault="00AD1BC4" w:rsidP="00AD1BC4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proofErr w:type="spellEnd"/>
          </w:p>
          <w:p w14:paraId="5F3D4812" w14:textId="77777777" w:rsidR="00AD1BC4" w:rsidRPr="009E47BD" w:rsidRDefault="00AD1BC4" w:rsidP="00AD1BC4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году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14:paraId="4D02CBAE" w14:textId="77777777" w:rsidR="009E47BD" w:rsidRPr="009E47BD" w:rsidRDefault="00AD1BC4" w:rsidP="00AD1BC4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B6B0" w14:textId="77777777" w:rsidR="009E47BD" w:rsidRPr="0028466B" w:rsidRDefault="00AD46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230,8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6E08" w14:textId="77777777" w:rsidR="009E47BD" w:rsidRPr="0028466B" w:rsidRDefault="00DF7023" w:rsidP="00AD46F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100,9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F88E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3CA5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76B5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E5D4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DB51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A272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B819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99,42</w:t>
            </w:r>
          </w:p>
        </w:tc>
      </w:tr>
      <w:tr w:rsidR="000313D8" w:rsidRPr="009E47BD" w14:paraId="736A6371" w14:textId="77777777" w:rsidTr="00F90F8D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D4F2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Продукция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3370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1C44" w14:textId="77777777" w:rsidR="009E47BD" w:rsidRPr="0028466B" w:rsidRDefault="003B47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8914,8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289B" w14:textId="77777777" w:rsidR="009E47BD" w:rsidRPr="0028466B" w:rsidRDefault="00DF7023" w:rsidP="0098135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9516,3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9C39" w14:textId="77777777" w:rsidR="009E47BD" w:rsidRPr="0028466B" w:rsidRDefault="00DF7023" w:rsidP="0098135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9726,8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0F59" w14:textId="77777777" w:rsidR="009E47BD" w:rsidRPr="0028466B" w:rsidRDefault="00DF7023" w:rsidP="00DF70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9900,4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9E9A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10047,1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488B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10161,5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DEB18" w14:textId="77777777" w:rsidR="009E47BD" w:rsidRPr="0028466B" w:rsidRDefault="00DF702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10167,6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AF18" w14:textId="77777777" w:rsidR="009E47BD" w:rsidRPr="0028466B" w:rsidRDefault="00DF7023" w:rsidP="00E2463B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10314,7</w:t>
            </w:r>
            <w:r w:rsidR="009813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E81C" w14:textId="77777777" w:rsidR="009E47BD" w:rsidRPr="0028466B" w:rsidRDefault="00DF7023" w:rsidP="006666E4">
            <w:pPr>
              <w:tabs>
                <w:tab w:val="left" w:pos="1026"/>
              </w:tabs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10359,4</w:t>
            </w:r>
            <w:r w:rsidR="006666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0313D8" w:rsidRPr="009E47BD" w14:paraId="0923CF5B" w14:textId="77777777" w:rsidTr="00F90F8D">
        <w:trPr>
          <w:trHeight w:val="8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EE1F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EFB4" w14:textId="77777777" w:rsidR="00A57AF6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proofErr w:type="spellEnd"/>
          </w:p>
          <w:p w14:paraId="32C4C16E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году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r w:rsidR="00A57AF6"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14:paraId="413D684F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C42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C7BE27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B1AD476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2A74F0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50302CA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C98F97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D7863F" w14:textId="5F8EB52E" w:rsidR="009E47BD" w:rsidRPr="0028466B" w:rsidRDefault="003B47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502F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7300FD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589D17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2E099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9A49D43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37AB01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6462023" w14:textId="0B31CAA4" w:rsidR="009E47BD" w:rsidRPr="0028466B" w:rsidRDefault="0098135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6006" w14:textId="77777777" w:rsidR="00563AEB" w:rsidRDefault="00563AEB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7DFD4B8" w14:textId="77777777" w:rsidR="00563AEB" w:rsidRDefault="00563AEB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7024E7F" w14:textId="77777777" w:rsidR="00563AEB" w:rsidRDefault="00563AEB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C498D41" w14:textId="77777777" w:rsidR="00563AEB" w:rsidRDefault="00563AEB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D23A288" w14:textId="77777777" w:rsidR="00563AEB" w:rsidRDefault="00563AEB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8C2DB78" w14:textId="77777777" w:rsidR="00563AEB" w:rsidRDefault="00563AEB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B4BC54C" w14:textId="0B1F3F0F" w:rsidR="009E47BD" w:rsidRPr="0028466B" w:rsidRDefault="00981358" w:rsidP="00B630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18DD" w14:textId="77777777" w:rsidR="00563AEB" w:rsidRDefault="00563AEB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187170" w14:textId="77777777" w:rsidR="00563AEB" w:rsidRDefault="00563AEB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5DC1EA" w14:textId="77777777" w:rsidR="00563AEB" w:rsidRDefault="00563AEB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59CDCB" w14:textId="77777777" w:rsidR="00563AEB" w:rsidRDefault="00563AEB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0512794" w14:textId="77777777" w:rsidR="00563AEB" w:rsidRDefault="00563AEB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704CBF" w14:textId="77777777" w:rsidR="00563AEB" w:rsidRDefault="00563AEB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4DC9B45" w14:textId="3468256B" w:rsidR="00A05198" w:rsidRPr="0028466B" w:rsidRDefault="00981358" w:rsidP="003B47C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92CF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108A30A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1C906B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9C4A643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0F0FFA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4759B9F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3D9BC7" w14:textId="64E4B160" w:rsidR="009E47BD" w:rsidRPr="0028466B" w:rsidRDefault="00EA1DB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A46E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93B6F4B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3A49009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825232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29945D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52C20FA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C8E08EC" w14:textId="532D8AA1" w:rsidR="009E47BD" w:rsidRPr="0028466B" w:rsidRDefault="00EA1DB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A740D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831642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E430E53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6ED0AB5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029105B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080A79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F9013A" w14:textId="62653751" w:rsidR="009E47BD" w:rsidRPr="0028466B" w:rsidRDefault="00EA1DB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31B2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E5C8E2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657EC6C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859681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AB3E6F7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F561430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B0F073" w14:textId="32B0450F" w:rsidR="009E47BD" w:rsidRPr="0028466B" w:rsidRDefault="00EA1DB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5D3C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B986D42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921DBE8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96FE9A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6E35073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ADEE0F" w14:textId="77777777" w:rsidR="00563AEB" w:rsidRDefault="00563AEB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5055893" w14:textId="39923953" w:rsidR="009E47BD" w:rsidRPr="0028466B" w:rsidRDefault="00EA1DB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97,50</w:t>
            </w:r>
          </w:p>
        </w:tc>
      </w:tr>
      <w:tr w:rsidR="000313D8" w:rsidRPr="009E47BD" w14:paraId="38D852D0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8244" w14:textId="77777777"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4AFC" w14:textId="77777777"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8F0C" w14:textId="77777777" w:rsidR="009E47BD" w:rsidRPr="0028466B" w:rsidRDefault="00480D8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8F9C" w14:textId="77777777" w:rsidR="009E47BD" w:rsidRPr="0028466B" w:rsidRDefault="00480D8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1BC1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8AE9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F7A5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371A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C934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7176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7DBC" w14:textId="77777777" w:rsidR="009E47BD" w:rsidRPr="0028466B" w:rsidRDefault="00F014A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323,0</w:t>
            </w:r>
          </w:p>
        </w:tc>
      </w:tr>
      <w:tr w:rsidR="00E510C7" w:rsidRPr="009E47BD" w14:paraId="6FAB6657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8EB9" w14:textId="212EC517" w:rsidR="00E510C7" w:rsidRPr="009E47BD" w:rsidRDefault="00E510C7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18B6" w14:textId="06CDD54A" w:rsidR="00E510C7" w:rsidRPr="009E47BD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DF39" w14:textId="217C2CDC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7722" w14:textId="33D1B78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1CB6" w14:textId="0F79C9E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1EEC" w14:textId="4E44387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73567" w14:textId="2A368C30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78F3" w14:textId="09ACE34F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D586" w14:textId="4899075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47F3" w14:textId="31BAA26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200D" w14:textId="5FF59D3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E510C7" w:rsidRPr="009E47BD" w14:paraId="46643B1D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EB63" w14:textId="425CF77D" w:rsidR="00E510C7" w:rsidRPr="009E47BD" w:rsidRDefault="00E510C7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F149" w14:textId="3C8DA9E0" w:rsidR="00E510C7" w:rsidRPr="009E47BD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3977" w14:textId="21BAD696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49B2" w14:textId="17C6F4A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05BC" w14:textId="46A4CBC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CF7E" w14:textId="3B29E5E9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F893" w14:textId="5165EEF7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1D83" w14:textId="4E8D52F8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2AE" w14:textId="1EB4DABF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1781" w14:textId="1B38A56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95D6" w14:textId="672D6BD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14,5</w:t>
            </w:r>
          </w:p>
        </w:tc>
      </w:tr>
      <w:tr w:rsidR="00E510C7" w:rsidRPr="009E47BD" w14:paraId="239D91E9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7BCB" w14:textId="7523A9F3" w:rsidR="00E510C7" w:rsidRPr="009E47BD" w:rsidRDefault="00E510C7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FBB3" w14:textId="541537B4" w:rsidR="00E510C7" w:rsidRPr="009E47BD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03E1" w14:textId="4D06D486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A057" w14:textId="1A13F43F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D5AA" w14:textId="0A8DC70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AD1C" w14:textId="7C18ABC8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C731" w14:textId="598314DC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693B" w14:textId="14C429D8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F2BF" w14:textId="448608D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5C09" w14:textId="650E74A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8628" w14:textId="769EF6BF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3,5</w:t>
            </w:r>
          </w:p>
        </w:tc>
      </w:tr>
      <w:tr w:rsidR="00E510C7" w:rsidRPr="009E47BD" w14:paraId="0EAFA22D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AD42" w14:textId="4FDD4FDD" w:rsidR="00E510C7" w:rsidRPr="009E47BD" w:rsidRDefault="00E510C7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9218" w14:textId="49CB95E6" w:rsidR="00E510C7" w:rsidRPr="009E47BD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89BF" w14:textId="22426F06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34DD" w14:textId="69AA042E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B8E8" w14:textId="3A6F5218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8615" w14:textId="5BAD467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9963" w14:textId="21747A8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48EE" w14:textId="0C8E45B9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D65" w14:textId="49157D28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689B" w14:textId="586F5526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BEC7" w14:textId="4222890B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</w:t>
            </w:r>
          </w:p>
        </w:tc>
      </w:tr>
      <w:tr w:rsidR="00E510C7" w:rsidRPr="009E47BD" w14:paraId="7FB01C8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6E01" w14:textId="19D9E903" w:rsidR="00E510C7" w:rsidRPr="009E47BD" w:rsidRDefault="00E510C7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Валовый сбор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BBAC" w14:textId="77777777" w:rsidR="00E510C7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тыс.</w:t>
            </w:r>
          </w:p>
          <w:p w14:paraId="7751C9B1" w14:textId="1FB97FD1" w:rsidR="00E510C7" w:rsidRPr="009E47BD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8763" w14:textId="2A692F99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8CA6" w14:textId="2053BCA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922C" w14:textId="477A0640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81F7" w14:textId="2F4E911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D4B9" w14:textId="74207F35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7794" w14:textId="1DBD1761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2F59" w14:textId="7A36B921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4737" w14:textId="20691F7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9AC" w14:textId="7BE941C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6,1</w:t>
            </w:r>
          </w:p>
        </w:tc>
      </w:tr>
      <w:tr w:rsidR="00E510C7" w:rsidRPr="009E47BD" w14:paraId="37B66312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AFE5" w14:textId="26A27081" w:rsidR="00E510C7" w:rsidRDefault="00E510C7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C645" w14:textId="6F3D4F80" w:rsidR="00E510C7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3C5A" w14:textId="1E1FDA10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2920" w14:textId="46FD555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A80F" w14:textId="7FBF5639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35D2" w14:textId="6A5BB95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D821E" w14:textId="5BE17F4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A805" w14:textId="74DD276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B89AD" w14:textId="633E6FD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DA516" w14:textId="6D56677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324C4" w14:textId="26CB6B6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102,3</w:t>
            </w:r>
          </w:p>
        </w:tc>
      </w:tr>
      <w:tr w:rsidR="00E510C7" w:rsidRPr="009E47BD" w14:paraId="26FE2DAD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634B" w14:textId="002B0996" w:rsidR="00E510C7" w:rsidRPr="009E47BD" w:rsidRDefault="00E510C7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F36A" w14:textId="18E5FC97" w:rsidR="00E510C7" w:rsidRPr="009E47BD" w:rsidRDefault="00E510C7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тыс.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E1B4" w14:textId="183803CD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9911" w14:textId="37F69F3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29D9" w14:textId="0B46253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294D" w14:textId="1D0DB573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1CAE" w14:textId="31F6BECA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1167" w14:textId="62022632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A696" w14:textId="07802BB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A03C" w14:textId="5B193C34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EC2C" w14:textId="72279059" w:rsidR="00E510C7" w:rsidRDefault="00E510C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11,5</w:t>
            </w:r>
          </w:p>
        </w:tc>
      </w:tr>
      <w:tr w:rsidR="00E510C7" w:rsidRPr="009E47BD" w14:paraId="5792B179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6293" w14:textId="7F1E2BBD" w:rsidR="00E510C7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5A1F" w14:textId="27CE34CB" w:rsidR="00E510C7" w:rsidRPr="009E47BD" w:rsidRDefault="00AE2F8A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445B" w14:textId="2CCC0D90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42E2" w14:textId="2B312189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9A44" w14:textId="16E03E8B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E517" w14:textId="402A3E21" w:rsidR="00E510C7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7AA5" w14:textId="2F9E3F79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FD3C" w14:textId="64F5C35F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B2DA" w14:textId="4354F91D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16B0" w14:textId="2DE5B310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07F9" w14:textId="60134B5F" w:rsidR="00E510C7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145,6</w:t>
            </w:r>
          </w:p>
        </w:tc>
      </w:tr>
      <w:tr w:rsidR="00AE2F8A" w:rsidRPr="009E47BD" w14:paraId="16063D96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32CD" w14:textId="08756CB3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8EE8" w14:textId="77777777" w:rsidR="00AE2F8A" w:rsidRPr="009E47BD" w:rsidRDefault="00AE2F8A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291C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CDF1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8E49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75F1" w14:textId="77777777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55DA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419F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37CA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4814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F4F" w14:textId="7777777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E2F8A" w:rsidRPr="009E47BD" w14:paraId="22E57987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3E17" w14:textId="71E08BFE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FD81" w14:textId="05FD1D5E" w:rsidR="00AE2F8A" w:rsidRPr="009E47BD" w:rsidRDefault="00AE2F8A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кв.м.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0F29" w14:textId="5A5C4CC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74CD" w14:textId="21FA5FE3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E5AB" w14:textId="1D3D4908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9B14" w14:textId="532768E9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0C75" w14:textId="29F0848B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B534" w14:textId="0B19906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576B" w14:textId="6EC68DD2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814E" w14:textId="523BA48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7A95" w14:textId="5523B6D1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7,5</w:t>
            </w:r>
          </w:p>
        </w:tc>
      </w:tr>
      <w:tr w:rsidR="00AE2F8A" w:rsidRPr="009E47BD" w14:paraId="6A64C6DE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1AA4" w14:textId="372E34F3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C5A7" w14:textId="77777777" w:rsidR="00AE2F8A" w:rsidRDefault="00AE2F8A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млн.</w:t>
            </w:r>
          </w:p>
          <w:p w14:paraId="791DC9E9" w14:textId="7BC55F25" w:rsidR="00AE2F8A" w:rsidRPr="009E47BD" w:rsidRDefault="00AE2F8A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E2AA" w14:textId="5DE01995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4058" w14:textId="79424EC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265F" w14:textId="7FD62154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1994,20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B90B" w14:textId="54C99451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AD1E" w14:textId="544BCA8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403D" w14:textId="7AA68F56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2337,39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2857" w14:textId="62D5C9B4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2374,25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9D0C" w14:textId="3EA7FB26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2524,38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B08D" w14:textId="4D5AA4D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2566,57</w:t>
            </w:r>
          </w:p>
        </w:tc>
      </w:tr>
      <w:tr w:rsidR="00AE2F8A" w:rsidRPr="009E47BD" w14:paraId="34B81B6C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0D47" w14:textId="38C1AA56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88D6" w14:textId="77777777" w:rsidR="00AE2F8A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proofErr w:type="spellEnd"/>
          </w:p>
          <w:p w14:paraId="67833C93" w14:textId="77777777" w:rsidR="00AE2F8A" w:rsidRPr="009E47BD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году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14:paraId="14F91B70" w14:textId="30B7D481" w:rsidR="00AE2F8A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4578" w14:textId="1760316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E5C2" w14:textId="60551742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A2328" w14:textId="3B6A3810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B402" w14:textId="74F585AA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DA1F1" w14:textId="0A15D262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8613" w14:textId="0234A43D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537B" w14:textId="388D7933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6196" w14:textId="266F667C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9167" w14:textId="1ABB5C12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103,84</w:t>
            </w:r>
          </w:p>
        </w:tc>
      </w:tr>
      <w:tr w:rsidR="00AE2F8A" w:rsidRPr="009E47BD" w14:paraId="1B917ECA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E6F4" w14:textId="37B9D9D5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1136" w14:textId="000B0D59" w:rsidR="00AE2F8A" w:rsidRPr="009E47BD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EDC2" w14:textId="430BAE4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D43C" w14:textId="3229B44F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FACF" w14:textId="04F70C00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9816" w14:textId="1494128D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6960" w14:textId="0F9867B1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3223" w14:textId="64CEBB2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2D46" w14:textId="69EFB14B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B7FC" w14:textId="3D18981D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2B6B" w14:textId="7390717D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1080,90</w:t>
            </w:r>
          </w:p>
        </w:tc>
      </w:tr>
      <w:tr w:rsidR="00AE2F8A" w:rsidRPr="009E47BD" w14:paraId="7AD93B5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D141" w14:textId="7AC5E99E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AEB7" w14:textId="77777777" w:rsidR="00AE2F8A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proofErr w:type="spellEnd"/>
          </w:p>
          <w:p w14:paraId="61A55488" w14:textId="77777777" w:rsidR="00AE2F8A" w:rsidRPr="009E47BD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году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14:paraId="7A5185DF" w14:textId="1EA8CC23" w:rsidR="00AE2F8A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C55B" w14:textId="4CAC0F50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0BF3" w14:textId="7FD45D8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4597" w14:textId="111512B6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834D" w14:textId="707B7D99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0BD2" w14:textId="4C8E3A3C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51E1" w14:textId="075CFFF8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EF5E" w14:textId="15D47D5A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BFB2" w14:textId="13D99846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BB46" w14:textId="1DB38036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102,31</w:t>
            </w:r>
          </w:p>
        </w:tc>
      </w:tr>
      <w:tr w:rsidR="00AE2F8A" w:rsidRPr="009E47BD" w14:paraId="43BDB60B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A13B" w14:textId="5FFD984A" w:rsidR="00AE2F8A" w:rsidRDefault="00AE2F8A" w:rsidP="00E510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Малое и среднее предпринимательство, включая микропредприятия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1D7D" w14:textId="1EC835FD" w:rsidR="00AE2F8A" w:rsidRPr="009E47BD" w:rsidRDefault="00AE2F8A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2213" w14:textId="01CBDBF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E854" w14:textId="04C351C7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A58C" w14:textId="5425031B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CD32" w14:textId="2AF4FC0C" w:rsidR="00AE2F8A" w:rsidRDefault="00AE2F8A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9A8C4" w14:textId="13761102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4A7C" w14:textId="3377397E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445F" w14:textId="7FE56059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DBBC" w14:textId="1DAE44C6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9270" w14:textId="41911EF2" w:rsidR="00AE2F8A" w:rsidRDefault="00AE2F8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</w:t>
            </w:r>
          </w:p>
        </w:tc>
      </w:tr>
      <w:tr w:rsidR="00A154C6" w:rsidRPr="009E47BD" w14:paraId="43DB7AA8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E01C" w14:textId="77777777" w:rsidR="00A154C6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Среднесписочная числен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ность работников на предприятиях малого и среднего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предприниматель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ства (вклю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чая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микропред</w:t>
            </w:r>
            <w:proofErr w:type="spellEnd"/>
          </w:p>
          <w:p w14:paraId="5F5062FB" w14:textId="113C814B" w:rsidR="00A154C6" w:rsidRDefault="00A154C6" w:rsidP="00A154C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приятия) (без внешних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22EF" w14:textId="33DFA93F" w:rsidR="00A154C6" w:rsidRDefault="00A154C6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E5F1" w14:textId="7F10306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3474" w14:textId="2B1DCCD1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212E" w14:textId="314728E5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AFCA" w14:textId="11F8B129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9633" w14:textId="0CB12ED1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F6BE" w14:textId="045DAEE4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EDD86" w14:textId="190B25B1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12F3" w14:textId="5BB1A801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A1A" w14:textId="49870AC0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0,97</w:t>
            </w:r>
          </w:p>
        </w:tc>
      </w:tr>
      <w:tr w:rsidR="00A154C6" w:rsidRPr="009E47BD" w14:paraId="0EA0EB0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D6AE" w14:textId="6362A10E" w:rsidR="00A154C6" w:rsidRPr="009E47BD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9A6B" w14:textId="685ED2CB" w:rsidR="00A154C6" w:rsidRPr="009E47BD" w:rsidRDefault="00A154C6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млрд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C01B" w14:textId="18C994C2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9F5B" w14:textId="085C963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2DD6" w14:textId="62FC921A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6B65" w14:textId="0E7DD786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0D6CF" w14:textId="0CC1EE9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AA3A" w14:textId="06EC136C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439F" w14:textId="29B1B88E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E85A" w14:textId="2201DA68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AA60" w14:textId="3C2491D0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2,90</w:t>
            </w:r>
          </w:p>
        </w:tc>
      </w:tr>
      <w:tr w:rsidR="00A154C6" w:rsidRPr="009E47BD" w14:paraId="1339FEFA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23C9" w14:textId="3B88BCDD" w:rsidR="00A154C6" w:rsidRPr="009E47BD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9DF3" w14:textId="77777777" w:rsidR="00A154C6" w:rsidRPr="009E47BD" w:rsidRDefault="00A154C6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5B80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30BE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AA6F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541D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DD0A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8FE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EDB5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DDFF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3DA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54C6" w:rsidRPr="009E47BD" w14:paraId="3B78F5B1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92A0" w14:textId="07C2433B" w:rsidR="00A154C6" w:rsidRPr="009E47BD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C936" w14:textId="055C4B0A" w:rsidR="00A154C6" w:rsidRPr="009E47BD" w:rsidRDefault="00A154C6" w:rsidP="00AE2F8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в ценах соответствующих лет;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E23A" w14:textId="40B77ACD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3669,00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39B17" w14:textId="59EEDED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4734,11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C142" w14:textId="3BE7CC2D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5124,72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DD36" w14:textId="4690ADAB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5175" w14:textId="3763525D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5637,24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E478" w14:textId="785B7A12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5660,37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CD03F" w14:textId="6866FEE5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5982,44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D614" w14:textId="524D88DB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AB42" w14:textId="03882875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6270,02</w:t>
            </w:r>
          </w:p>
        </w:tc>
      </w:tr>
      <w:tr w:rsidR="00A154C6" w:rsidRPr="009E47BD" w14:paraId="2EBED382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1C41" w14:textId="69C50188" w:rsidR="00A154C6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412F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proofErr w:type="spellEnd"/>
          </w:p>
          <w:p w14:paraId="79DA692F" w14:textId="77777777" w:rsidR="00A154C6" w:rsidRPr="009E47BD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году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14:paraId="746DD342" w14:textId="4B022A5B" w:rsidR="00A154C6" w:rsidRPr="009E47BD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8F87" w14:textId="2D1FCFA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EDF5" w14:textId="386F3242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A786" w14:textId="1CE7E4F9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7926" w14:textId="0747D384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8CDB" w14:textId="698A2520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689" w14:textId="73BF22F9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3CB9A" w14:textId="06ADAF4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B7DF" w14:textId="502B1F1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D98D" w14:textId="2155D5A9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100,20</w:t>
            </w:r>
          </w:p>
        </w:tc>
      </w:tr>
      <w:tr w:rsidR="00A154C6" w:rsidRPr="009E47BD" w14:paraId="44347030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B2BF" w14:textId="6EBF1554" w:rsidR="00A154C6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88E4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6864183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78BF848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FC0DD1C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4EF7E26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2C73EC4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BF9935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653BFA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3BAC8BA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FB363E2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C211B0" w14:textId="49853C7E" w:rsidR="00A154C6" w:rsidRPr="009E47BD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A68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0133B6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B29815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53D79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82DF20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B6A09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3BDC7C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0863EC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92398A2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5A36E9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D5AA36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2D9802" w14:textId="54EFA4EB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BA45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7495F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A95D8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476AEA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816507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1A00B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99F5E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07C343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EC789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5DA81A2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AC02B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52D3D00" w14:textId="53F0D84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2085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B9775A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C8900EC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EF5509A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21E8F5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F2BDA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623716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CE8203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295E1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0B45FC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88C62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389EC49" w14:textId="17262308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961E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FFDB6D1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5B596C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2827AD9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2AF9EFD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7326AE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9FA1B9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0C1F1B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12340A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2632651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0C1E497" w14:textId="77777777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D3A8AB4" w14:textId="696B55A9" w:rsidR="00A154C6" w:rsidRDefault="00A154C6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284F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91387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22FF7F0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476956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FA0D61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4225FF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B861D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8EED92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3CB9C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AB0DD6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2B1395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9E80197" w14:textId="359B206F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894,22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0BF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03064D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9A537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80ECA0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027B4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406C1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B7FC6FC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018B8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652E661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5CE86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4BECF0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491F4C5" w14:textId="13CD9E43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398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1D5751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4F9ED44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10117C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7B9C56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29645C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5FC0472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438040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9BF43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1F58B9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3F9325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67E728" w14:textId="7A0D1190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B8F9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0300571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D4DA9DA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779D5F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11CF9A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56183D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ECDF6F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544882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128306A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DD609BB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401FC1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1BCF35" w14:textId="620EFA44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E3A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161A5E1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A25A0B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092C587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B07EFF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04C3E5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DBF811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C86FC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7509B3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01DACA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334B28" w14:textId="77777777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CE910BF" w14:textId="0ED6F3DC" w:rsidR="00A154C6" w:rsidRDefault="00A154C6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973,20</w:t>
            </w:r>
          </w:p>
        </w:tc>
      </w:tr>
      <w:tr w:rsidR="00A154C6" w:rsidRPr="009E47BD" w14:paraId="7E86822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AC84" w14:textId="093B7912" w:rsidR="00A154C6" w:rsidRPr="009E47BD" w:rsidRDefault="00A154C6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8A69" w14:textId="77777777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proofErr w:type="spellEnd"/>
          </w:p>
          <w:p w14:paraId="1FD5B7B0" w14:textId="77777777" w:rsidR="00A154C6" w:rsidRPr="009E47BD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году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14:paraId="5E5A33D2" w14:textId="64F490BC" w:rsidR="00A154C6" w:rsidRDefault="00A154C6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E079" w14:textId="76B45774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4BFC" w14:textId="7F8BF672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EE11" w14:textId="377A769D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F51E" w14:textId="702540F8" w:rsidR="00A154C6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4BCD" w14:textId="603A656D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162" w14:textId="3B51DFB0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B9B9A" w14:textId="4EFF3BA7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5EA8" w14:textId="30A051E8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024F" w14:textId="1172FBC3" w:rsidR="00A154C6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100,20</w:t>
            </w:r>
          </w:p>
        </w:tc>
      </w:tr>
      <w:tr w:rsidR="00294663" w:rsidRPr="009E47BD" w14:paraId="253B8CAC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A9CF" w14:textId="695C894B" w:rsidR="00294663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lastRenderedPageBreak/>
              <w:t>Инвестиции в основной капитал 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6202" w14:textId="77777777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D1A7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AEF0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FAAA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1E8F" w14:textId="77777777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FC6A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2548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0C88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7AEC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8E73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94663" w:rsidRPr="009E47BD" w14:paraId="57D23F59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D19F" w14:textId="37D50B61" w:rsidR="00294663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6DB8" w14:textId="5A28423F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0516" w14:textId="55824EC4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DD47" w14:textId="031493EB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E728" w14:textId="477B4243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8E79" w14:textId="5EA9DE68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807D" w14:textId="35C61300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0EA8" w14:textId="0AD3AAF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154D" w14:textId="75526F8A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15BE" w14:textId="768DE89B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1416" w14:textId="3D217CAB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609,14</w:t>
            </w:r>
          </w:p>
        </w:tc>
      </w:tr>
      <w:tr w:rsidR="00294663" w:rsidRPr="009E47BD" w14:paraId="22A069B1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FE0B" w14:textId="48E1F0A0" w:rsidR="00294663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Привлеченные средства,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AB04" w14:textId="1ED91247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62B7" w14:textId="089EF3B4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CB0A" w14:textId="54F805EC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2031" w14:textId="4A081E2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BE4F" w14:textId="34799BD4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B39D" w14:textId="385BEFCE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82D9" w14:textId="3A0B78DE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9F90" w14:textId="6528BDFA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4441" w14:textId="670D1E26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75DC" w14:textId="7D4A7B15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364,06</w:t>
            </w:r>
          </w:p>
        </w:tc>
      </w:tr>
      <w:tr w:rsidR="00294663" w:rsidRPr="009E47BD" w14:paraId="01BD94C6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9AB" w14:textId="2A7E4310" w:rsidR="00294663" w:rsidRPr="009E47BD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кредиты банков,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3EB4" w14:textId="48DF89B0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411A" w14:textId="42B20CB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7C0" w14:textId="439E91E9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FA68" w14:textId="355071C9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3075" w14:textId="6A29F333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000D" w14:textId="6663DACB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BCD3" w14:textId="1FCD93D6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DD25" w14:textId="2CAD3669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9CE6" w14:textId="0C0D206E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EFD5" w14:textId="6EA1DDF8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204,98</w:t>
            </w:r>
          </w:p>
        </w:tc>
      </w:tr>
      <w:tr w:rsidR="00294663" w:rsidRPr="009E47BD" w14:paraId="5B14A159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C277" w14:textId="3E649FD8" w:rsidR="00294663" w:rsidRPr="009E47BD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кредиты иностранных банков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F4FF" w14:textId="45B3EF89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A317" w14:textId="22F92E04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405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1A9BFE" w14:textId="0F3281F1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1344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DF5C09" w14:textId="1FAFA231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16C9" w14:textId="77777777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3DA6305" w14:textId="2FEDE8A6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2E4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156E91" w14:textId="550300A5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65AC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3F750D" w14:textId="6F3C99B2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017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67A30B7" w14:textId="02E1471E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8C91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8ABB0C7" w14:textId="1771EA58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8B31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DA98308" w14:textId="0837FE6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294663" w:rsidRPr="009E47BD" w14:paraId="284AF25B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D6BD" w14:textId="0ADFC594" w:rsidR="00294663" w:rsidRPr="009E47BD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0938" w14:textId="6D673980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8D39" w14:textId="03CF3920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4389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F75A26A" w14:textId="0D5EC07B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DCC5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EE4AD21" w14:textId="46C419E1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9BEF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5D27EC3" w14:textId="60681FCD" w:rsidR="00294663" w:rsidRDefault="00294663" w:rsidP="00AE2F8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E9B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55EC63" w14:textId="24A09FB3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6321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65A5ADF" w14:textId="52B6BF4E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6C4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5CECBC" w14:textId="76689876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F036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F2CC53" w14:textId="1CE51F83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9A8A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9578DF" w14:textId="3B937195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66D1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294663" w:rsidRPr="009E47BD" w14:paraId="1C615C7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D8AA" w14:textId="3792A0CD" w:rsidR="00294663" w:rsidRPr="009E47BD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Бюджетные средства,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BDA9" w14:textId="0F2FB4CA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2EFB" w14:textId="77777777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C3D64F" w14:textId="33DF0081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0289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016D58" w14:textId="0D231AB3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3A2E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CC77E0" w14:textId="16C40398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BD0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1F9AFA" w14:textId="78CAAB64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D9F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589310D" w14:textId="121E1EFB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C69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B2B9D76" w14:textId="28973C35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DFD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447443" w14:textId="4CED797F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ABF9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2CF141" w14:textId="4D5AD879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379D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B3005F6" w14:textId="312F83E8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133,18</w:t>
            </w:r>
          </w:p>
        </w:tc>
      </w:tr>
      <w:tr w:rsidR="00294663" w:rsidRPr="009E47BD" w14:paraId="528DC334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C500" w14:textId="59309B8E" w:rsidR="00294663" w:rsidRPr="009E47BD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3D6E" w14:textId="692EBFC6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9A27" w14:textId="417FFA3A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EF96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B680F2" w14:textId="65AF611A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0EE8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27D6EEC" w14:textId="142D2114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3B6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15379D" w14:textId="225AAEB2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741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60360D2" w14:textId="0BEC9F82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628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AA62983" w14:textId="0FB00496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BCD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3935C89" w14:textId="6EACB778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9733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751B45C" w14:textId="730773A5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3D31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480F6ED" w14:textId="7FEC8749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2,30</w:t>
            </w:r>
          </w:p>
        </w:tc>
      </w:tr>
      <w:tr w:rsidR="00294663" w:rsidRPr="009E47BD" w14:paraId="4B8B7BF5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698" w14:textId="06B8C2C2" w:rsidR="00294663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2774" w14:textId="791433BC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45A3" w14:textId="1711BA65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5BB6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983360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4858DBD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995668" w14:textId="1E287B5A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70B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01B3DD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29B564A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294A59B" w14:textId="1210EA30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A38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EF4460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C4A2B6E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BA1EC46" w14:textId="2DF4F9A6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581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488CEA8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70C692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DF1FF6B" w14:textId="2A1A105A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BFE0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A09BABB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57E9DF0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7E06903" w14:textId="44F20544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746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4B857C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7DE44B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7297A52" w14:textId="13C0E0DD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C5F5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3530EAA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9ABDE7F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D467AA6" w14:textId="697F4BFC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E40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3D4B377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839265" w14:textId="77777777" w:rsidR="00F90F8D" w:rsidRDefault="00F90F8D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DC0A7F" w14:textId="5392EA3F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52,49</w:t>
            </w:r>
          </w:p>
        </w:tc>
      </w:tr>
      <w:tr w:rsidR="00294663" w:rsidRPr="009E47BD" w14:paraId="7FFA388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1868" w14:textId="7A39BDE7" w:rsidR="00294663" w:rsidRPr="009E47BD" w:rsidRDefault="00294663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211A" w14:textId="4FA2C869" w:rsidR="00294663" w:rsidRPr="009E47BD" w:rsidRDefault="00294663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BBB0" w14:textId="32EF4B06" w:rsidR="00294663" w:rsidRDefault="0029466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3372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DD0F3A" w14:textId="211DE7B8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6A43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D9DF810" w14:textId="134F3CB6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81FA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426F67" w14:textId="61D8D4CD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468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FB8AA57" w14:textId="5668AFA3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326D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6BC956" w14:textId="0926E10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5BA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417BA24" w14:textId="339370BB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5A27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D4CBF03" w14:textId="3A588FB3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4BE2" w14:textId="77777777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44897F3" w14:textId="728D90BA" w:rsidR="00294663" w:rsidRDefault="00294663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78,39</w:t>
            </w:r>
          </w:p>
        </w:tc>
      </w:tr>
      <w:tr w:rsidR="00E5144C" w:rsidRPr="009E47BD" w14:paraId="6A841ADC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ED5" w14:textId="11B6BAEB" w:rsidR="00E5144C" w:rsidRDefault="0006478C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4E96" w14:textId="1AD8A42E" w:rsidR="00E5144C" w:rsidRPr="009E47BD" w:rsidRDefault="0006478C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CF32" w14:textId="041F27B2" w:rsidR="00E5144C" w:rsidRDefault="00064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7BAB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BD29100" w14:textId="3A4286DF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FE08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116CB0" w14:textId="253CDD20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2124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F8384E9" w14:textId="2AFBCC60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0AD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38ECAEC" w14:textId="18DC37C0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BFC3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0B5EE8" w14:textId="53536F0E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72F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744B357" w14:textId="42D84FAA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7A84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1A0C7E6" w14:textId="7F7515F4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EFE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021C4B5" w14:textId="49D832BE" w:rsidR="00E5144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25,90</w:t>
            </w:r>
          </w:p>
        </w:tc>
      </w:tr>
      <w:tr w:rsidR="0006478C" w:rsidRPr="009E47BD" w14:paraId="6D170574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0071" w14:textId="5DBAF9A3" w:rsidR="0006478C" w:rsidRDefault="0006478C" w:rsidP="00A15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Консолидированный бюджет Благодарненского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муниципального</w:t>
            </w: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CA29" w14:textId="77777777" w:rsidR="0006478C" w:rsidRPr="009E47BD" w:rsidRDefault="0006478C" w:rsidP="00A154C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824C" w14:textId="77777777" w:rsidR="0006478C" w:rsidRDefault="00064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A408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9B80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5A1D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17F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A923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FCD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BE61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6016" w14:textId="77777777" w:rsidR="0006478C" w:rsidRDefault="0006478C" w:rsidP="00B251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6478C" w:rsidRPr="009E47BD" w14:paraId="71FB6CC8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CA1" w14:textId="62DDECD7" w:rsidR="0006478C" w:rsidRPr="009E47BD" w:rsidRDefault="0006478C" w:rsidP="0006478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Доходы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B3AD" w14:textId="76D3E64B" w:rsidR="0006478C" w:rsidRPr="009E47BD" w:rsidRDefault="0006478C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9664" w14:textId="3A36C48E" w:rsidR="0006478C" w:rsidRDefault="0006478C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4A0D" w14:textId="621F586C" w:rsidR="0006478C" w:rsidRDefault="0006478C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B8C1" w14:textId="4D3AC40A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2465,11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8A79" w14:textId="627F9F9A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0CF0" w14:textId="551ACD55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29E1" w14:textId="00440F6C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7CA5" w14:textId="4E105808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B2F7" w14:textId="640E14C8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6C4D" w14:textId="0B4017C6" w:rsidR="0006478C" w:rsidRDefault="00F234EF" w:rsidP="00064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1920,80</w:t>
            </w:r>
          </w:p>
        </w:tc>
      </w:tr>
      <w:tr w:rsidR="0006478C" w:rsidRPr="009E47BD" w14:paraId="2D36692B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909" w14:textId="12ED2CFD" w:rsidR="0006478C" w:rsidRPr="009E47BD" w:rsidRDefault="0006478C" w:rsidP="0006478C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2DCF" w14:textId="2FE3B449" w:rsidR="0006478C" w:rsidRPr="009E47BD" w:rsidRDefault="0006478C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393D" w14:textId="4D882E35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A73C" w14:textId="3D496311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8CF9" w14:textId="34DCB59C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270A" w14:textId="123001BC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78AC4" w14:textId="56BF3787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5CC5" w14:textId="00C212A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A3B1" w14:textId="30527DFD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AB00" w14:textId="67B82D46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CF7B" w14:textId="1FADBE05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601,48</w:t>
            </w:r>
          </w:p>
        </w:tc>
      </w:tr>
      <w:tr w:rsidR="0006478C" w:rsidRPr="009E47BD" w14:paraId="59413272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FE83" w14:textId="533F1227" w:rsidR="0006478C" w:rsidRPr="009E47BD" w:rsidRDefault="0006478C" w:rsidP="0006478C">
            <w:pPr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Налоговые доходы,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D044" w14:textId="35A83604" w:rsidR="0006478C" w:rsidRDefault="0006478C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9108" w14:textId="112CF4BF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8897" w14:textId="04B60D32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FAE5" w14:textId="675F910B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0E90" w14:textId="584C3AEC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78F50" w14:textId="7F7D471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EA92" w14:textId="041D825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BC48" w14:textId="7B1E31F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D671" w14:textId="50700CA6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A768" w14:textId="75A22B6C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520,70</w:t>
            </w:r>
          </w:p>
        </w:tc>
      </w:tr>
      <w:tr w:rsidR="0006478C" w:rsidRPr="009E47BD" w14:paraId="5860E967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8440" w14:textId="615081BB" w:rsidR="0006478C" w:rsidRDefault="0006478C" w:rsidP="0006478C">
            <w:pPr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70EE" w14:textId="688DDC64" w:rsidR="0006478C" w:rsidRPr="009E47BD" w:rsidRDefault="0006478C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2097" w14:textId="254CD307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41A9" w14:textId="0F488033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AD2A" w14:textId="6968B662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E3A5" w14:textId="7129BA05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2468" w14:textId="68D24BA6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802C" w14:textId="66AD06A1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0261" w14:textId="16E43AD6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40BE" w14:textId="4CB1F03E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9C74" w14:textId="615A65D2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353,11</w:t>
            </w:r>
          </w:p>
        </w:tc>
      </w:tr>
      <w:tr w:rsidR="0006478C" w:rsidRPr="009E47BD" w14:paraId="47BDDBB6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24C6" w14:textId="59A2A4EA" w:rsidR="0006478C" w:rsidRPr="009E47BD" w:rsidRDefault="0006478C" w:rsidP="000647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8E75" w14:textId="25071337" w:rsidR="0006478C" w:rsidRPr="009E47BD" w:rsidRDefault="0006478C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DFC3" w14:textId="4E863B99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4410" w14:textId="0EA9329A" w:rsidR="0006478C" w:rsidRDefault="0006478C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D5D5" w14:textId="64010752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12D0" w14:textId="1682D36C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8584" w14:textId="33F588AA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C529" w14:textId="6D889E9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962D" w14:textId="2D39404E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25D9" w14:textId="0864B965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C615" w14:textId="1B290EFE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31,85</w:t>
            </w:r>
          </w:p>
        </w:tc>
      </w:tr>
      <w:tr w:rsidR="0006478C" w:rsidRPr="009E47BD" w14:paraId="5419A1A8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F440" w14:textId="0E03B2BC" w:rsidR="0006478C" w:rsidRDefault="0006478C" w:rsidP="000647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налог, взимаемый в связи с применением упрощенной системы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2293" w14:textId="3EEC81AE" w:rsidR="0006478C" w:rsidRPr="009E47BD" w:rsidRDefault="0006478C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369F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5F628FD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F8F205D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F93E184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73F60F7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04F4DC0" w14:textId="7803FEEF" w:rsidR="0006478C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814D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4247ED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0CE50F3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577CB2C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FBA1446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668B41" w14:textId="4C5812D5" w:rsidR="0006478C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4BE1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DDFA2CC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753E75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0A8B199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2B21133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F9018D" w14:textId="69D74088" w:rsidR="0006478C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D9E1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1588299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B971D26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4AAA78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F7A8860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8BD35E5" w14:textId="1A692910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EE0F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CA7238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98C8DBB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F6E8026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372292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C96A76" w14:textId="253FA1A0" w:rsidR="0006478C" w:rsidRDefault="00F234EF" w:rsidP="00F90F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3267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468495F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FD3A4F2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36231D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2EDF4EB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05FA4C" w14:textId="42615753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B9B33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C2DD1B5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4D31953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D985A1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CE85C6A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600FC0" w14:textId="15BBDA2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2F57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747DA32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A8A95D8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2E20B5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A97D33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B48FFEF" w14:textId="23D56BCA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45AD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FB4DF40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8E59F8C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34BEE8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8C98A9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A8F3CBB" w14:textId="64184E59" w:rsidR="0006478C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33,28</w:t>
            </w:r>
          </w:p>
        </w:tc>
      </w:tr>
      <w:tr w:rsidR="00B25134" w:rsidRPr="009E47BD" w14:paraId="62C8B34A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2228" w14:textId="692C7A7E" w:rsidR="00B25134" w:rsidRPr="009E47BD" w:rsidRDefault="00B25134" w:rsidP="000647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264E" w14:textId="6A6434B9" w:rsidR="00B25134" w:rsidRPr="009E47BD" w:rsidRDefault="00B25134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6D00" w14:textId="21478E33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A412" w14:textId="51271112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FED0" w14:textId="62C6B182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34DA" w14:textId="40FD7E4A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5E04" w14:textId="57E2A350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C2F5" w14:textId="2CA02A60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DC16" w14:textId="17867773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22D7" w14:textId="1CA130B3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6CB1" w14:textId="6ED60629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16,12</w:t>
            </w:r>
          </w:p>
        </w:tc>
      </w:tr>
      <w:tr w:rsidR="00B25134" w:rsidRPr="009E47BD" w14:paraId="40E251C3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9463" w14:textId="5F837485" w:rsidR="00B25134" w:rsidRPr="009E47BD" w:rsidRDefault="00B25134" w:rsidP="000647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80C5" w14:textId="0C247493" w:rsidR="00B25134" w:rsidRPr="009E47BD" w:rsidRDefault="00B25134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C123" w14:textId="6D98F342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1EB4" w14:textId="1FB90C3C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A1B5" w14:textId="19172ACC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46B6" w14:textId="23B74982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A988" w14:textId="498BC862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9229" w14:textId="12932E5F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FAE0" w14:textId="3366B307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C1DE5" w14:textId="05EED615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AEB6" w14:textId="3697A27F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59,38</w:t>
            </w:r>
          </w:p>
        </w:tc>
      </w:tr>
      <w:tr w:rsidR="00B25134" w:rsidRPr="009E47BD" w14:paraId="7FB51B7C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F9DB" w14:textId="59FA293B" w:rsidR="00B25134" w:rsidRDefault="00B25134" w:rsidP="000647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EE7F" w14:textId="6D0C9DEA" w:rsidR="00B25134" w:rsidRPr="009E47BD" w:rsidRDefault="00B25134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50DD" w14:textId="1812FFEA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CFC7" w14:textId="2BF068AF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E68C" w14:textId="5B5CFF74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8039" w14:textId="19C0E607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CBD2" w14:textId="184548B4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0B36" w14:textId="3502D0AC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7DAE0" w14:textId="480C2190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AF6D" w14:textId="14706B4E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A993B" w14:textId="37D14895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80,78</w:t>
            </w:r>
          </w:p>
        </w:tc>
      </w:tr>
      <w:tr w:rsidR="00B25134" w:rsidRPr="009E47BD" w14:paraId="30CDF1E2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AB63" w14:textId="4894CAAC" w:rsidR="00B25134" w:rsidRPr="009E47BD" w:rsidRDefault="00B25134" w:rsidP="0006478C">
            <w:pPr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D58C" w14:textId="0F3003E6" w:rsidR="00B25134" w:rsidRPr="009E47BD" w:rsidRDefault="00B25134" w:rsidP="0006478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3ADE" w14:textId="4012591C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3CC7" w14:textId="1AF156C0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67E0" w14:textId="2771FADC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BE16" w14:textId="5AB18A49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374C" w14:textId="6812ED7B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2844" w14:textId="392D7528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1347,15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8163" w14:textId="1FF44178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1347,15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EB86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59630AD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CC93EB9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0A46DC9" w14:textId="4F1557AB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0AC7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685B65" w14:textId="77777777" w:rsidR="00B25134" w:rsidRDefault="00B25134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F7802F2" w14:textId="77777777" w:rsidR="00F90F8D" w:rsidRDefault="00F90F8D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F14820C" w14:textId="727F579F" w:rsidR="00B25134" w:rsidRDefault="00F234EF" w:rsidP="0006478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1319,32</w:t>
            </w:r>
          </w:p>
        </w:tc>
      </w:tr>
      <w:tr w:rsidR="00B25134" w:rsidRPr="009E47BD" w14:paraId="1B914BF4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67B4" w14:textId="1CCF5066" w:rsidR="00B25134" w:rsidRDefault="001B2E83" w:rsidP="00B25134">
            <w:pPr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Расходы консолидированного бюджета, в том числе по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AD60" w14:textId="77777777" w:rsidR="001B2E83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млн.</w:t>
            </w:r>
          </w:p>
          <w:p w14:paraId="7D36559B" w14:textId="63912D64" w:rsidR="00B25134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06C2" w14:textId="2E3C09DC" w:rsidR="00B25134" w:rsidRDefault="001B2E83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0616" w14:textId="505307ED" w:rsidR="00B25134" w:rsidRDefault="001B2E83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4A04" w14:textId="553A92BF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2498,28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54FE" w14:textId="431C9895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27070" w14:textId="3B166059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3C32" w14:textId="647B1677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3D40" w14:textId="6119AECB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C073" w14:textId="31537A3D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F3D0" w14:textId="6A853D7D" w:rsidR="00B25134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1920,80</w:t>
            </w:r>
          </w:p>
        </w:tc>
      </w:tr>
      <w:tr w:rsidR="001B2E83" w:rsidRPr="009E47BD" w14:paraId="02E0F23F" w14:textId="77777777" w:rsidTr="00F90F8D">
        <w:trPr>
          <w:trHeight w:val="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7203" w14:textId="3E3A4664" w:rsidR="001B2E83" w:rsidRDefault="001B2E83" w:rsidP="00B25134">
            <w:pPr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93C9" w14:textId="5CAB50D4" w:rsidR="001B2E83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76C9" w14:textId="3348C170" w:rsidR="001B2E83" w:rsidRDefault="001B2E83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E519" w14:textId="0931B929" w:rsidR="001B2E83" w:rsidRDefault="001B2E83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AF05" w14:textId="1494E19E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42D5" w14:textId="2EA031E2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8D46C" w14:textId="52A66984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146B" w14:textId="552AD28E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16E6" w14:textId="66DC771D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6114" w14:textId="32D27219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08EA" w14:textId="4E6FE566" w:rsidR="001B2E83" w:rsidRDefault="00F234EF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285,00</w:t>
            </w:r>
          </w:p>
        </w:tc>
      </w:tr>
      <w:tr w:rsidR="00B25134" w:rsidRPr="009E47BD" w14:paraId="600F6F11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C853" w14:textId="77777777" w:rsidR="00B25134" w:rsidRPr="009E47BD" w:rsidRDefault="00B25134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388">
              <w:rPr>
                <w:rFonts w:ascii="Times New Roman" w:eastAsiaTheme="minorHAnsi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DA3E" w14:textId="77777777" w:rsidR="00B25134" w:rsidRPr="009E47BD" w:rsidRDefault="00B25134" w:rsidP="008E238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37F1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F3F7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1549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6119" w14:textId="35C05C5D" w:rsidR="00B25134" w:rsidRPr="0028466B" w:rsidRDefault="00F234EF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ABD0" w14:textId="2FA41B40" w:rsidR="00B25134" w:rsidRPr="0028466B" w:rsidRDefault="00F234EF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1917" w14:textId="45B63A52" w:rsidR="00B25134" w:rsidRPr="0028466B" w:rsidRDefault="00F234EF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489E" w14:textId="7AE82DFB" w:rsidR="00B25134" w:rsidRPr="0028466B" w:rsidRDefault="00F234EF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B742" w14:textId="3839005A" w:rsidR="00B25134" w:rsidRPr="0028466B" w:rsidRDefault="00F234EF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1AFE" w14:textId="7DCF546F" w:rsidR="00B25134" w:rsidRPr="0028466B" w:rsidRDefault="00F234EF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</w:tr>
      <w:tr w:rsidR="001B2E83" w:rsidRPr="009E47BD" w14:paraId="3F7D4410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F45B" w14:textId="6108E884" w:rsidR="001B2E83" w:rsidRPr="008E2388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1356" w14:textId="2DCCEAC5" w:rsidR="001B2E83" w:rsidRPr="009E47BD" w:rsidRDefault="001B2E83" w:rsidP="008E238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A0A3" w14:textId="295740BD" w:rsidR="001B2E83" w:rsidRPr="0028466B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141" w14:textId="135B5CD8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DB63" w14:textId="7D45E373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6EAF" w14:textId="7D33A437" w:rsidR="001B2E83" w:rsidRPr="0028466B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03DE" w14:textId="412FDDDF" w:rsidR="001B2E83" w:rsidRPr="0028466B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42C1" w14:textId="645F92A5" w:rsidR="001B2E83" w:rsidRPr="0028466B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9732" w14:textId="4189AD97" w:rsidR="001B2E83" w:rsidRPr="0028466B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0BAA" w14:textId="59D5580A" w:rsidR="001B2E83" w:rsidRPr="0028466B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62EF" w14:textId="689F5DD5" w:rsidR="001B2E83" w:rsidRPr="0028466B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12,36</w:t>
            </w:r>
          </w:p>
        </w:tc>
      </w:tr>
      <w:tr w:rsidR="001B2E83" w:rsidRPr="009E47BD" w14:paraId="02FE9D5F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370C" w14:textId="0F55C260" w:rsidR="001B2E83" w:rsidRPr="009E47BD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92BC" w14:textId="680EA94D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2C29" w14:textId="090AB82C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F019" w14:textId="7B48347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A256" w14:textId="54F1F5E7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7A03" w14:textId="617392FB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847B" w14:textId="29DA8EE3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2FC9" w14:textId="40A85CED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C0857" w14:textId="1601CE5C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AEAB" w14:textId="5E56663A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D7C0" w14:textId="339CB1DD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43,20</w:t>
            </w:r>
          </w:p>
        </w:tc>
      </w:tr>
      <w:tr w:rsidR="001B2E83" w:rsidRPr="009E47BD" w14:paraId="65ADBC08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7302" w14:textId="1876391B" w:rsidR="001B2E83" w:rsidRPr="009E47BD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CD0D" w14:textId="2C7B3265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1D7B" w14:textId="0D4916CD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B32B" w14:textId="47FC5C3D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4BBE" w14:textId="156371A4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AA23" w14:textId="230B50C2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F30F" w14:textId="0425F474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40F7" w14:textId="3F1FAEAD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3E9D" w14:textId="3D7D06F4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EE38" w14:textId="00808BE5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A45F" w14:textId="5E838E15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24,95</w:t>
            </w:r>
          </w:p>
        </w:tc>
      </w:tr>
      <w:tr w:rsidR="001B2E83" w:rsidRPr="009E47BD" w14:paraId="1C3B2EBE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629" w14:textId="13D2D4F9" w:rsidR="001B2E83" w:rsidRPr="009E47BD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C7F9" w14:textId="1A4100D1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7693" w14:textId="76676950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9415" w14:textId="78402303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C9B0" w14:textId="77777777" w:rsidR="001B2E83" w:rsidRDefault="001B2E83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3989" w14:textId="77777777" w:rsidR="001B2E83" w:rsidRDefault="001B2E83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EF304" w14:textId="7777777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CDC6" w14:textId="7777777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FF4A" w14:textId="7777777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BC56" w14:textId="7777777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EBDD" w14:textId="7777777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2E83" w:rsidRPr="009E47BD" w14:paraId="0D5D2889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801C" w14:textId="49E8D215" w:rsidR="001B2E83" w:rsidRPr="009E47BD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8304" w14:textId="27EE52E3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3048" w14:textId="7CEEA275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0F59" w14:textId="69DB6B19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B754" w14:textId="1C36A3EB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DDDF" w14:textId="773B200C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6B02" w14:textId="3249569C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1200" w14:textId="428C6807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87F4" w14:textId="1F7FA7B7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8271" w14:textId="7F51E2C8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0AFB" w14:textId="0376018E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1025,94</w:t>
            </w:r>
          </w:p>
        </w:tc>
      </w:tr>
      <w:tr w:rsidR="001B2E83" w:rsidRPr="009E47BD" w14:paraId="198E2EEB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CCF5" w14:textId="267CC133" w:rsidR="001B2E83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BB61" w14:textId="1B0C948D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530D" w14:textId="095C9289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F942" w14:textId="3F6E3B94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233C" w14:textId="61265177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687F" w14:textId="16103ADE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B6B7" w14:textId="07AF1B10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5795" w14:textId="63ADE211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572" w14:textId="20C69B4A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89D9" w14:textId="7E403C0C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FEBB" w14:textId="014C9438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106,51</w:t>
            </w:r>
          </w:p>
        </w:tc>
      </w:tr>
      <w:tr w:rsidR="001B2E83" w:rsidRPr="009E47BD" w14:paraId="55DE25C4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25C7" w14:textId="4435CCB4" w:rsidR="001B2E83" w:rsidRPr="009E47BD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10C6" w14:textId="04C9D0A3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285D" w14:textId="4D55B1F7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469C" w14:textId="6D4AFCFC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ABCF" w14:textId="71DEE58F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F592" w14:textId="0F198827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C5EB" w14:textId="61890015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A716" w14:textId="5FD4FD25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9AE2" w14:textId="09005447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AA2A" w14:textId="6CADE77B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F3D6" w14:textId="669642A8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322,74</w:t>
            </w:r>
          </w:p>
        </w:tc>
      </w:tr>
      <w:tr w:rsidR="001B2E83" w:rsidRPr="009E47BD" w14:paraId="7BFCD036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C20B" w14:textId="74FA89B1" w:rsidR="001B2E83" w:rsidRDefault="001B2E83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E65A" w14:textId="4A81406A" w:rsidR="001B2E83" w:rsidRPr="009E47BD" w:rsidRDefault="001B2E83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FA0B" w14:textId="08B1C0A6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2853" w14:textId="263863F8" w:rsidR="001B2E83" w:rsidRDefault="001B2E83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D80F" w14:textId="2D88134E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A478" w14:textId="58595CDE" w:rsidR="001B2E83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77472" w14:textId="774CA010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25FC" w14:textId="51A589D6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1607" w14:textId="56A5B2AE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F073" w14:textId="2DC4922E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2075" w14:textId="6928C7CC" w:rsidR="001B2E83" w:rsidRDefault="0014017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45,30</w:t>
            </w:r>
          </w:p>
        </w:tc>
      </w:tr>
      <w:tr w:rsidR="0024777C" w:rsidRPr="009E47BD" w14:paraId="41652CED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82C1" w14:textId="4989F80C" w:rsidR="0024777C" w:rsidRPr="009E47BD" w:rsidRDefault="0024777C" w:rsidP="001B2E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Дефицит(-)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, </w:t>
            </w: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профицит(+)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3381" w14:textId="4CFDBE33" w:rsidR="0024777C" w:rsidRPr="009E47BD" w:rsidRDefault="0024777C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AC68" w14:textId="3D767C3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1C19" w14:textId="058789EC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-102,13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D0C3" w14:textId="165CF9AD" w:rsidR="0024777C" w:rsidRDefault="00140174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8EFA" w14:textId="3AE31B56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FC0E6" w14:textId="359C7E38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F440" w14:textId="4FA30B3A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F3AD" w14:textId="3CF2849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DEB6" w14:textId="3ED56A80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B2B2" w14:textId="1C637B95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24777C" w:rsidRPr="009E47BD" w14:paraId="0A91F721" w14:textId="77777777" w:rsidTr="00F90F8D">
        <w:trPr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43AA" w14:textId="6584D4F0" w:rsidR="0024777C" w:rsidRPr="009E47BD" w:rsidRDefault="0024777C" w:rsidP="0024777C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Труд и занятость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99CF" w14:textId="77777777" w:rsidR="0024777C" w:rsidRPr="009E47BD" w:rsidRDefault="0024777C" w:rsidP="001B2E8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9E3A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CC7E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EB2B" w14:textId="77777777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B1F3" w14:textId="77777777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B5AE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BE75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7E14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6423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6643" w14:textId="7777777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777C" w:rsidRPr="009E47BD" w14:paraId="6E059FA5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4EF0" w14:textId="03ED4C1C" w:rsidR="0024777C" w:rsidRPr="009E47BD" w:rsidRDefault="0024777C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Численность рабочей силы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192B" w14:textId="418D7F23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4123" w14:textId="05AB4A6C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D699" w14:textId="1752D7F8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8139" w14:textId="60340A8D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5926" w14:textId="4785ABAC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6E0CC" w14:textId="6E17C74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AB5B" w14:textId="2144571E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9335" w14:textId="55CEE47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273A" w14:textId="7D1F05B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C724" w14:textId="2A2B139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22,32</w:t>
            </w:r>
          </w:p>
        </w:tc>
      </w:tr>
      <w:tr w:rsidR="0024777C" w:rsidRPr="009E47BD" w14:paraId="00B8FA99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47BF" w14:textId="5535B672" w:rsidR="0024777C" w:rsidRDefault="0024777C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51C8">
              <w:rPr>
                <w:rFonts w:ascii="Times New Roman" w:eastAsiaTheme="minorHAnsi" w:hAnsi="Times New Roman"/>
                <w:sz w:val="28"/>
                <w:szCs w:val="28"/>
              </w:rPr>
              <w:t>Численность трудовых ресурсов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35C4" w14:textId="008C1839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6FB3" w14:textId="1989FF7A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1B83" w14:textId="5E1AAAB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699A" w14:textId="4013E0B8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F9E8" w14:textId="55A0D7D9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25A1" w14:textId="168573FB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5DFE" w14:textId="18BF16FD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9E35" w14:textId="75E1A13A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354A" w14:textId="6BF32C8C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3025" w14:textId="6B00E81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30,40</w:t>
            </w:r>
          </w:p>
        </w:tc>
      </w:tr>
      <w:tr w:rsidR="0024777C" w:rsidRPr="009E47BD" w14:paraId="6F4CBA0E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479E" w14:textId="1DFEF7B8" w:rsidR="0024777C" w:rsidRPr="005351C8" w:rsidRDefault="0024777C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51C8">
              <w:rPr>
                <w:rFonts w:ascii="Times New Roman" w:hAnsi="Times New Roman"/>
                <w:sz w:val="28"/>
                <w:szCs w:val="28"/>
              </w:rPr>
              <w:lastRenderedPageBreak/>
              <w:t>трудоспособное население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4880" w14:textId="6A76EF4C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10A6" w14:textId="6FC736BC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61FB" w14:textId="488BBB5D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C46F" w14:textId="339FBC5F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9F88" w14:textId="120A5D55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E9A5" w14:textId="32AB5108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0C20" w14:textId="715080DC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8EF68" w14:textId="386C79C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4312" w14:textId="3488728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DEA8" w14:textId="719E777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28,39</w:t>
            </w:r>
          </w:p>
        </w:tc>
      </w:tr>
      <w:tr w:rsidR="0024777C" w:rsidRPr="009E47BD" w14:paraId="161C62EA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D715" w14:textId="57A0ADA0" w:rsidR="0024777C" w:rsidRPr="005351C8" w:rsidRDefault="0024777C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C8">
              <w:rPr>
                <w:rFonts w:ascii="Times New Roman" w:hAnsi="Times New Roman"/>
                <w:sz w:val="28"/>
                <w:szCs w:val="28"/>
              </w:rPr>
              <w:t>иностранные трудовые мигранты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0C88" w14:textId="208C7A6D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9752" w14:textId="484164AA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FD6E" w14:textId="0FBFA90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3A3B" w14:textId="46C407CC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B809" w14:textId="696BF4EC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F981" w14:textId="6D9FFD70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813D" w14:textId="2DCAAD9F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BD8E" w14:textId="537370DF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B380" w14:textId="0EBDF920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F0D8" w14:textId="290AF97F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</w:tr>
      <w:tr w:rsidR="0024777C" w:rsidRPr="009E47BD" w14:paraId="650838C8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78CC" w14:textId="1A30372E" w:rsidR="0024777C" w:rsidRPr="005351C8" w:rsidRDefault="0024777C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C8">
              <w:rPr>
                <w:rFonts w:ascii="Times New Roman" w:hAnsi="Times New Roman"/>
                <w:sz w:val="28"/>
                <w:szCs w:val="28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EEF8" w14:textId="7DFC6716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772A" w14:textId="570BA7C2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3C48" w14:textId="752FA58D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6E92" w14:textId="3FEEF787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BDC4" w14:textId="4D9ABFB2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FE32A" w14:textId="44B8FEB5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AFBB" w14:textId="081046F1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45AE0" w14:textId="737E2F3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F0DC" w14:textId="4AE63C81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E537" w14:textId="7DABED8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1,94</w:t>
            </w:r>
          </w:p>
        </w:tc>
      </w:tr>
      <w:tr w:rsidR="0024777C" w:rsidRPr="009E47BD" w14:paraId="465E7232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B621" w14:textId="3E4498F5" w:rsidR="0024777C" w:rsidRPr="005351C8" w:rsidRDefault="0024777C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C8">
              <w:rPr>
                <w:rFonts w:ascii="Times New Roman" w:hAnsi="Times New Roman"/>
                <w:sz w:val="28"/>
                <w:szCs w:val="28"/>
              </w:rPr>
              <w:t>пенсионеры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100A" w14:textId="3C57FF17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39CE" w14:textId="16E1D9B1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7C83" w14:textId="716927F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7DEB" w14:textId="6A2E8E82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490E" w14:textId="171E0D63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99021" w14:textId="76F4419D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0700" w14:textId="13861C2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49A4" w14:textId="1AF297E0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ECB8" w14:textId="67B93D72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4E60" w14:textId="48772CC9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1,58</w:t>
            </w:r>
          </w:p>
        </w:tc>
      </w:tr>
      <w:tr w:rsidR="0024777C" w:rsidRPr="009E47BD" w14:paraId="2B754169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4069" w14:textId="6E614BDD" w:rsidR="0024777C" w:rsidRPr="005351C8" w:rsidRDefault="0024777C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C8">
              <w:rPr>
                <w:rFonts w:ascii="Times New Roman" w:hAnsi="Times New Roman"/>
                <w:sz w:val="28"/>
                <w:szCs w:val="28"/>
              </w:rPr>
              <w:t>подростки моложе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A6A1" w14:textId="65511CE3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47F4" w14:textId="73CE20EE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30D6" w14:textId="45D23CF4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4960" w14:textId="2D792519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B43A" w14:textId="1B90FC5D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F26D" w14:textId="242E2BD1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4C3C" w14:textId="1A53B4F7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097C0" w14:textId="1852188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87A0" w14:textId="20831695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EE06" w14:textId="6006266C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0,36</w:t>
            </w:r>
          </w:p>
        </w:tc>
      </w:tr>
      <w:tr w:rsidR="0024777C" w:rsidRPr="009E47BD" w14:paraId="6E0A1369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F6A" w14:textId="3AD27668" w:rsidR="0024777C" w:rsidRPr="005351C8" w:rsidRDefault="0024777C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Среднегодовая численность занятых в экономике (по данным баланса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трудовых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72D5" w14:textId="37154AB3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0974" w14:textId="46DF837A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8A32" w14:textId="07C3BFFB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7EF2" w14:textId="7BA8BFCB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0180" w14:textId="13D2D71E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86171" w14:textId="1A9363DB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1301" w14:textId="236A86C0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D6DF" w14:textId="48C04473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E3C2" w14:textId="130EBB4F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4C8A" w14:textId="37347CC6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22,13</w:t>
            </w:r>
          </w:p>
        </w:tc>
      </w:tr>
      <w:tr w:rsidR="0024777C" w:rsidRPr="009E47BD" w14:paraId="2350C170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5D36" w14:textId="3C6FFD57" w:rsidR="0024777C" w:rsidRPr="009E47BD" w:rsidRDefault="0024777C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9EE2" w14:textId="2F56C388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1BC5" w14:textId="2E97F27A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1BF9" w14:textId="163E0365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FD45" w14:textId="641501B2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036E" w14:textId="14EEF8DC" w:rsidR="0024777C" w:rsidRDefault="0024777C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51C1" w14:textId="2ECDD8AE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14D5" w14:textId="29FE4D00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004C" w14:textId="1BDCBEE9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6A68" w14:textId="7E94B62D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E8ED" w14:textId="2A1DCBC5" w:rsidR="0024777C" w:rsidRDefault="0024777C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7,80</w:t>
            </w:r>
          </w:p>
        </w:tc>
      </w:tr>
      <w:tr w:rsidR="0024777C" w:rsidRPr="009E47BD" w14:paraId="2E0B20FE" w14:textId="77777777" w:rsidTr="00F90F8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270" w14:textId="4BF54588" w:rsidR="0024777C" w:rsidRPr="009E47BD" w:rsidRDefault="0024777C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761E" w14:textId="1B795491" w:rsidR="0024777C" w:rsidRPr="009E47BD" w:rsidRDefault="0024777C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3828" w14:textId="393E69BF" w:rsidR="0024777C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33193,10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5FE0" w14:textId="2A6B8528" w:rsidR="0024777C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38716,40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EC45" w14:textId="79E00806" w:rsidR="0024777C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42736,80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C904" w14:textId="22A0CCBC" w:rsidR="0024777C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45728,38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6FE7" w14:textId="0DDB1A32" w:rsidR="0024777C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46113,01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B567" w14:textId="7D0B58F1" w:rsidR="0024777C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48929,36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50B02" w14:textId="376008CB" w:rsidR="0024777C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49433,14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165A" w14:textId="7A3E1528" w:rsidR="0024777C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51865,12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D532" w14:textId="77777777" w:rsidR="00F90F8D" w:rsidRDefault="00F90F8D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B659111" w14:textId="77777777" w:rsidR="00F90F8D" w:rsidRDefault="00F90F8D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3A779B" w14:textId="3ABE8F53" w:rsidR="0024777C" w:rsidRDefault="008C03BB" w:rsidP="00F90F8D">
            <w:pPr>
              <w:spacing w:after="0" w:line="240" w:lineRule="auto"/>
              <w:ind w:left="-108" w:right="-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52695,73</w:t>
            </w:r>
          </w:p>
        </w:tc>
      </w:tr>
      <w:tr w:rsidR="008C03BB" w:rsidRPr="009E47BD" w14:paraId="2C3CB26E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E354" w14:textId="6DE548D8" w:rsidR="008C03BB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0087" w14:textId="10286CC0" w:rsidR="008C03BB" w:rsidRPr="009E47BD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3446" w14:textId="79E0B2FA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5D96" w14:textId="3C3F079F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1C82" w14:textId="591440B1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78F8" w14:textId="7902AFA6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C8D0" w14:textId="77195BFA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CC407" w14:textId="22EA7C95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331C" w14:textId="18BA3639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8899" w14:textId="3ABEF73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1DBE" w14:textId="4B1F7A0F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106,60</w:t>
            </w:r>
          </w:p>
        </w:tc>
      </w:tr>
      <w:tr w:rsidR="008C03BB" w:rsidRPr="009E47BD" w14:paraId="7AA1FB32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C6D" w14:textId="687BC371" w:rsidR="008C03BB" w:rsidRPr="009E47BD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05C6" w14:textId="6F05A355" w:rsidR="008C03BB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5BDD" w14:textId="4657F98D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0C72" w14:textId="380D71D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3F1D" w14:textId="76D5E461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233D" w14:textId="06A746D1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9DA0" w14:textId="5A5470DA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BB06" w14:textId="747A4C7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9BFE" w14:textId="12D523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0557" w14:textId="15BE4DC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9892" w14:textId="40BB3C1D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</w:t>
            </w:r>
          </w:p>
        </w:tc>
      </w:tr>
      <w:tr w:rsidR="008C03BB" w:rsidRPr="009E47BD" w14:paraId="7A1B72A6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8BAB" w14:textId="59CF3A6C" w:rsidR="008C03BB" w:rsidRPr="009E47BD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Общая численность безработных (по методологии МОТ)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40E77" w14:textId="7E012A5B" w:rsidR="008C03BB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тыс.чел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C1EC" w14:textId="0DC2DF32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5AA4" w14:textId="07F9377E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3299" w14:textId="7ED28455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FC82" w14:textId="6D2BAD7B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FAC5" w14:textId="3FAB4A95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0E7E" w14:textId="29591C8F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B0B9" w14:textId="5AA9590A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5E7A" w14:textId="2DC9AC3A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7424" w14:textId="2CE0ED83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</w:tr>
      <w:tr w:rsidR="008C03BB" w:rsidRPr="009E47BD" w14:paraId="64343C89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3D14" w14:textId="5B11B223" w:rsidR="008C03BB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Численность безработных,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CCC2" w14:textId="50EBCC12" w:rsidR="008C03BB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F390" w14:textId="0100A2D6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A0EC" w14:textId="1073AC7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4DC2" w14:textId="40ACC220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E505" w14:textId="3EA029FE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A69E" w14:textId="2177C7C6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BEE9" w14:textId="0B37A9E2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BD5F" w14:textId="717D0A5B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BF59" w14:textId="65033B4B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B15D" w14:textId="48069E36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0,19</w:t>
            </w:r>
          </w:p>
        </w:tc>
      </w:tr>
      <w:tr w:rsidR="008C03BB" w:rsidRPr="009E47BD" w14:paraId="094DD43B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0E3F" w14:textId="635E87A8" w:rsidR="008C03BB" w:rsidRPr="009E47BD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55A4" w14:textId="3C873251" w:rsidR="008C03BB" w:rsidRPr="009E47BD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2461" w14:textId="29A211B0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9918" w14:textId="498D529F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114D" w14:textId="4DA774C1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3974,52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79D0" w14:textId="2C36E588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4170,43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D4F1" w14:textId="51106EF1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4233,17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D3C2" w14:textId="7E7CF9E6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6CEB" w14:textId="1B8BF168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92E60" w14:textId="62B8D834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4792,34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0781" w14:textId="684B3049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4932,32</w:t>
            </w:r>
          </w:p>
        </w:tc>
      </w:tr>
      <w:tr w:rsidR="008C03BB" w:rsidRPr="009E47BD" w14:paraId="2D3E457C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1A60" w14:textId="62BF3081" w:rsidR="008C03BB" w:rsidRPr="009E47BD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A8B8" w14:textId="5BB49D34" w:rsidR="008C03BB" w:rsidRPr="009E47BD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7E7F" w14:textId="3AFFB3A6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BE4D" w14:textId="7E9BC663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8D08" w14:textId="3916B110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2587" w14:textId="36937846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979AB" w14:textId="5279D784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75DA" w14:textId="274DC4BD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F1924" w14:textId="6D813BB5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57F7" w14:textId="11DC7FAD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6910" w14:textId="531AB922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109,41</w:t>
            </w:r>
          </w:p>
        </w:tc>
      </w:tr>
      <w:tr w:rsidR="008C03BB" w:rsidRPr="009E47BD" w14:paraId="28CF2BF0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2600" w14:textId="4BFB5C71" w:rsidR="008C03BB" w:rsidRPr="009E47BD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Финансы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97A9" w14:textId="77777777" w:rsidR="008C03BB" w:rsidRPr="009E47BD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D0B7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B74D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DA80" w14:textId="77777777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5AAC" w14:textId="77777777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1456F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A212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51D8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CC59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35FF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03BB" w:rsidRPr="009E47BD" w14:paraId="50AAE0E6" w14:textId="77777777" w:rsidTr="00F90F8D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A08" w14:textId="77777777" w:rsidR="008C03BB" w:rsidRPr="009E47BD" w:rsidRDefault="008C03BB" w:rsidP="001401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прибыли при</w:t>
            </w:r>
          </w:p>
          <w:p w14:paraId="46CE1F1F" w14:textId="158B0C89" w:rsidR="008C03BB" w:rsidRDefault="008C03BB" w:rsidP="002477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быльных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организаций для целей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CACA" w14:textId="126C9F44" w:rsidR="008C03BB" w:rsidRPr="009E47BD" w:rsidRDefault="008C03BB" w:rsidP="0024777C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A21D" w14:textId="6C26AFB8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209B" w14:textId="233012A4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ADB5" w14:textId="0647ED88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B29A" w14:textId="1070269E" w:rsidR="008C03BB" w:rsidRDefault="008C03BB" w:rsidP="001B2E8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F7A1C" w14:textId="39863552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7EE7" w14:textId="6CB84DE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D51FC" w14:textId="75924D58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2A4E" w14:textId="08AE177E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D29F" w14:textId="19C7ED41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107,42</w:t>
            </w:r>
          </w:p>
        </w:tc>
      </w:tr>
      <w:tr w:rsidR="00B25134" w:rsidRPr="0028466B" w14:paraId="211A7C60" w14:textId="77777777" w:rsidTr="00F90F8D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98D7" w14:textId="77777777" w:rsidR="00B25134" w:rsidRPr="009E47BD" w:rsidRDefault="00B25134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2A53" w14:textId="77777777" w:rsidR="00B25134" w:rsidRPr="009E47BD" w:rsidRDefault="00B25134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9129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B806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87C2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058D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D787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1FB3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2DEB4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A6F1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0F4A" w14:textId="77777777" w:rsidR="00B25134" w:rsidRPr="0028466B" w:rsidRDefault="00B25134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03BB" w:rsidRPr="0028466B" w14:paraId="261226A1" w14:textId="77777777" w:rsidTr="00F90F8D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9D63" w14:textId="3E4F0CA9" w:rsidR="008C03BB" w:rsidRPr="009E47BD" w:rsidRDefault="008C03BB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Численность детей в дошкольных образовательных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47CB" w14:textId="77777777" w:rsidR="008C03BB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5D72244" w14:textId="77777777" w:rsidR="008C03BB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4A7DA5" w14:textId="77777777" w:rsidR="008C03BB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654AD57" w14:textId="79A59093" w:rsidR="008C03BB" w:rsidRPr="009E47BD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D370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256326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59A590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98ABC4B" w14:textId="46263D90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496C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3DA9258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32D1935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A667359" w14:textId="44149B0C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B48F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217B587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29BFC40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763D89A" w14:textId="658CFE1D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CEA3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98BFD37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7DCAB8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C79596B" w14:textId="554FF1E8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E756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7596B3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231D4E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6685709" w14:textId="770025B9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0FBB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CF03CF8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75FCD3D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BDF9CCE" w14:textId="5BB41F3E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5A28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FC5E77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4C0BBF7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C8F6EF0" w14:textId="281F8316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FC0A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48CCCBE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8978F4F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9FE0CE" w14:textId="5BF4BC9B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8DF6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8FDC0C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FF9B5B7" w14:textId="7777777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17FFCCE" w14:textId="56F46970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2980</w:t>
            </w:r>
          </w:p>
        </w:tc>
      </w:tr>
      <w:tr w:rsidR="008C03BB" w:rsidRPr="0028466B" w14:paraId="59913B8A" w14:textId="77777777" w:rsidTr="00F90F8D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F972" w14:textId="77777777" w:rsidR="008C03BB" w:rsidRPr="009E47BD" w:rsidRDefault="008C03BB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Обеспеченность: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4348" w14:textId="77777777" w:rsidR="008C03BB" w:rsidRPr="009E47BD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1C30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4104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1FA8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2467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825A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EC8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FF50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946D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466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F6CF" w14:textId="7777777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03BB" w:rsidRPr="0028466B" w14:paraId="06E066D2" w14:textId="77777777" w:rsidTr="00F90F8D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D19A" w14:textId="5CE6EF66" w:rsidR="008C03BB" w:rsidRPr="009E47BD" w:rsidRDefault="008C03BB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больничными койками на 10 000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CBE" w14:textId="227AF2C0" w:rsidR="008C03BB" w:rsidRPr="009E47BD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768D" w14:textId="61BF694B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DB89" w14:textId="07374F45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E837" w14:textId="6FE8C88E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70D4" w14:textId="5062DC28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4F9B" w14:textId="7BA4CC02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B7F1" w14:textId="7C3374FD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48BB" w14:textId="5D1C0F4F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FFE7" w14:textId="18843E37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362F" w14:textId="245388C4" w:rsidR="008C03BB" w:rsidRPr="0028466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48,93</w:t>
            </w:r>
          </w:p>
        </w:tc>
      </w:tr>
      <w:tr w:rsidR="008C03BB" w:rsidRPr="0028466B" w14:paraId="596A1D25" w14:textId="77777777" w:rsidTr="00F90F8D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FDA" w14:textId="5A8786B5" w:rsidR="008C03BB" w:rsidRPr="009E47BD" w:rsidRDefault="008C03BB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общедоступными  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89A5" w14:textId="0CD527B1" w:rsidR="008C03BB" w:rsidRPr="009E47BD" w:rsidRDefault="008C03BB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.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7BC6" w14:textId="68607329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25EF" w14:textId="572EDF22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14D8" w14:textId="3C330321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8632" w14:textId="0C0BD26C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235F" w14:textId="3C942D03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F356" w14:textId="1B8F9346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25CE" w14:textId="6E11AD55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F12D" w14:textId="37338BF7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4509" w14:textId="4F8D66C2" w:rsidR="008C03BB" w:rsidRDefault="008C03BB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28,06</w:t>
            </w:r>
          </w:p>
        </w:tc>
      </w:tr>
      <w:tr w:rsidR="00A04442" w:rsidRPr="0028466B" w14:paraId="5FC6231F" w14:textId="77777777" w:rsidTr="00F90F8D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14C4" w14:textId="2F98257F" w:rsidR="00A04442" w:rsidRPr="009E47BD" w:rsidRDefault="00A04442" w:rsidP="00F90F8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75C7" w14:textId="43A9390C" w:rsidR="00A04442" w:rsidRPr="009E47BD" w:rsidRDefault="00A04442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.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0D36" w14:textId="30C7F3B9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BA1E" w14:textId="01DDC3F2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E126" w14:textId="33B2D62F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36E2" w14:textId="6ECF968D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7243" w14:textId="2CCF8906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5F69" w14:textId="30C870F0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2EA3" w14:textId="14A18527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07D7" w14:textId="137DD41B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C123" w14:textId="5D3EC65B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29,81</w:t>
            </w:r>
          </w:p>
        </w:tc>
      </w:tr>
      <w:tr w:rsidR="00A04442" w:rsidRPr="0028466B" w14:paraId="35E56BBD" w14:textId="77777777" w:rsidTr="00F90F8D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D6D1" w14:textId="7AAC288E" w:rsidR="00A04442" w:rsidRPr="009E47BD" w:rsidRDefault="00A04442" w:rsidP="00F90F8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869" w14:textId="399CB6D6" w:rsidR="00A04442" w:rsidRPr="009E47BD" w:rsidRDefault="00A04442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0FB" w14:textId="69CCC706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F90B" w14:textId="6FFC12BC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0F5C" w14:textId="3467A32B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913,96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19A2" w14:textId="06EB7F9E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3430" w14:textId="138B7F75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1B8F" w14:textId="69A561AD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61C09" w14:textId="08A11034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4C01" w14:textId="25F75304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87D2" w14:textId="1C3875CE" w:rsidR="00A04442" w:rsidRDefault="00A04442" w:rsidP="00563AE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955,56</w:t>
            </w:r>
          </w:p>
        </w:tc>
      </w:tr>
    </w:tbl>
    <w:p w14:paraId="70345F0C" w14:textId="77777777" w:rsidR="009E47BD" w:rsidRDefault="006F18E3" w:rsidP="006F18E3">
      <w:pPr>
        <w:tabs>
          <w:tab w:val="left" w:pos="201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9E47BD" w:rsidSect="005155B4">
          <w:pgSz w:w="16838" w:h="11906" w:orient="landscape"/>
          <w:pgMar w:top="1418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4"/>
          <w:szCs w:val="24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0212" w14:paraId="0C246AA6" w14:textId="77777777" w:rsidTr="009F0212">
        <w:tc>
          <w:tcPr>
            <w:tcW w:w="4785" w:type="dxa"/>
          </w:tcPr>
          <w:p w14:paraId="4DE2D967" w14:textId="77777777" w:rsidR="009F0212" w:rsidRDefault="009F0212" w:rsidP="000D7B7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2BB1438" w14:textId="77777777" w:rsidR="009F0212" w:rsidRDefault="009F0212" w:rsidP="000D7B7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E036CFB" w14:textId="77777777" w:rsidR="00962ADF" w:rsidRDefault="009F0212" w:rsidP="009F0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прогнозу социально-экономического развития Благодарненского </w:t>
            </w:r>
            <w:r w:rsidR="00962AD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14:paraId="54789B58" w14:textId="77777777" w:rsidR="00962ADF" w:rsidRDefault="009F0212" w:rsidP="009F0212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 и на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плановый </w:t>
            </w:r>
          </w:p>
          <w:p w14:paraId="31EC67B8" w14:textId="77777777" w:rsidR="009F0212" w:rsidRPr="009E47BD" w:rsidRDefault="009F0212" w:rsidP="009F0212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период до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  <w:p w14:paraId="5553D522" w14:textId="77777777" w:rsidR="009F0212" w:rsidRDefault="009F0212" w:rsidP="000D7B7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1C07FE" w14:textId="7C47C61E" w:rsidR="009E47BD" w:rsidRPr="004476AB" w:rsidRDefault="00356F12" w:rsidP="000D7B7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D7B7B">
        <w:rPr>
          <w:rFonts w:ascii="Times New Roman" w:hAnsi="Times New Roman"/>
          <w:sz w:val="28"/>
          <w:szCs w:val="28"/>
        </w:rPr>
        <w:t>.</w:t>
      </w:r>
      <w:r w:rsidR="00F90F8D">
        <w:rPr>
          <w:rFonts w:ascii="Times New Roman" w:hAnsi="Times New Roman"/>
          <w:sz w:val="28"/>
          <w:szCs w:val="28"/>
        </w:rPr>
        <w:t xml:space="preserve">                </w:t>
      </w:r>
    </w:p>
    <w:p w14:paraId="0A6B8321" w14:textId="77777777" w:rsidR="00DA587F" w:rsidRPr="001358E0" w:rsidRDefault="00DA587F" w:rsidP="00DA5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>ПОЯСНИТЕЛЬНАЯ ЗАПИСКА</w:t>
      </w:r>
    </w:p>
    <w:p w14:paraId="5992332C" w14:textId="77777777" w:rsidR="00DA587F" w:rsidRDefault="00DA587F" w:rsidP="00DA58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 xml:space="preserve">к прогнозу социально-экономического развития Благодарненского </w:t>
      </w:r>
      <w:r w:rsidR="0053588A">
        <w:rPr>
          <w:rFonts w:ascii="Times New Roman" w:hAnsi="Times New Roman"/>
          <w:sz w:val="28"/>
          <w:szCs w:val="28"/>
        </w:rPr>
        <w:t>муниципального</w:t>
      </w:r>
      <w:r w:rsidRPr="001358E0">
        <w:rPr>
          <w:rFonts w:ascii="Times New Roman" w:hAnsi="Times New Roman"/>
          <w:sz w:val="28"/>
          <w:szCs w:val="28"/>
        </w:rPr>
        <w:t xml:space="preserve"> округа Ставропольского края на 202</w:t>
      </w:r>
      <w:r>
        <w:rPr>
          <w:rFonts w:ascii="Times New Roman" w:hAnsi="Times New Roman"/>
          <w:sz w:val="28"/>
          <w:szCs w:val="28"/>
        </w:rPr>
        <w:t>4</w:t>
      </w:r>
      <w:r w:rsidRPr="001358E0">
        <w:rPr>
          <w:rFonts w:ascii="Times New Roman" w:hAnsi="Times New Roman"/>
          <w:sz w:val="28"/>
          <w:szCs w:val="28"/>
        </w:rPr>
        <w:t xml:space="preserve"> год и на период  до 202</w:t>
      </w:r>
      <w:r>
        <w:rPr>
          <w:rFonts w:ascii="Times New Roman" w:hAnsi="Times New Roman"/>
          <w:sz w:val="28"/>
          <w:szCs w:val="28"/>
        </w:rPr>
        <w:t>6</w:t>
      </w:r>
      <w:r w:rsidRPr="001358E0">
        <w:rPr>
          <w:rFonts w:ascii="Times New Roman" w:hAnsi="Times New Roman"/>
          <w:sz w:val="28"/>
          <w:szCs w:val="28"/>
        </w:rPr>
        <w:t xml:space="preserve"> года</w:t>
      </w:r>
    </w:p>
    <w:p w14:paraId="58C202F0" w14:textId="77777777" w:rsidR="00DF4779" w:rsidRPr="001358E0" w:rsidRDefault="00DF4779" w:rsidP="00DA58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F796DE" w14:textId="77777777" w:rsidR="00DA587F" w:rsidRPr="001358E0" w:rsidRDefault="00DF4779" w:rsidP="00DA587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П</w:t>
      </w:r>
      <w:r w:rsidR="00DA587F" w:rsidRPr="001358E0">
        <w:rPr>
          <w:b w:val="0"/>
        </w:rPr>
        <w:t xml:space="preserve">рогноз социально-экономического развития Благодарненского </w:t>
      </w:r>
      <w:r w:rsidR="00DA587F">
        <w:rPr>
          <w:b w:val="0"/>
        </w:rPr>
        <w:t>муниципального</w:t>
      </w:r>
      <w:r w:rsidR="00DA587F" w:rsidRPr="001358E0">
        <w:rPr>
          <w:b w:val="0"/>
        </w:rPr>
        <w:t xml:space="preserve"> округа Ставропольского края на 202</w:t>
      </w:r>
      <w:r w:rsidR="00DA587F">
        <w:rPr>
          <w:b w:val="0"/>
        </w:rPr>
        <w:t>4</w:t>
      </w:r>
      <w:r w:rsidR="00DA587F" w:rsidRPr="001358E0">
        <w:rPr>
          <w:b w:val="0"/>
        </w:rPr>
        <w:t xml:space="preserve"> год и на период до 202</w:t>
      </w:r>
      <w:r w:rsidR="00DA587F">
        <w:rPr>
          <w:b w:val="0"/>
        </w:rPr>
        <w:t>6</w:t>
      </w:r>
      <w:r w:rsidR="00DA587F" w:rsidRPr="001358E0">
        <w:rPr>
          <w:b w:val="0"/>
        </w:rPr>
        <w:t xml:space="preserve"> года (далее – Прогноз) разработан на основе анализа сложившейся ситуации в экономике Российской Федерации, Ставропольского края и Благодарненского </w:t>
      </w:r>
      <w:r w:rsidR="008332B1">
        <w:rPr>
          <w:b w:val="0"/>
        </w:rPr>
        <w:t>муниципального</w:t>
      </w:r>
      <w:r w:rsidR="00DA587F" w:rsidRPr="001358E0">
        <w:rPr>
          <w:b w:val="0"/>
        </w:rPr>
        <w:t xml:space="preserve"> округа Ставропольского края и в соответствии с материалами  Министерства экономического развития Российской  Федерации, и прогнозируемыми изменениями цен (тарифов) на товары, услуги хозяйствующих субъектов, осуществляющих регулируемые виды деятельности в инфраструктурном секторе, на 202</w:t>
      </w:r>
      <w:r w:rsidR="00DA587F">
        <w:rPr>
          <w:b w:val="0"/>
        </w:rPr>
        <w:t>4</w:t>
      </w:r>
      <w:r w:rsidR="00DA587F" w:rsidRPr="001358E0">
        <w:rPr>
          <w:b w:val="0"/>
        </w:rPr>
        <w:t xml:space="preserve"> и на плановый период до 202</w:t>
      </w:r>
      <w:r w:rsidR="00DA587F">
        <w:rPr>
          <w:b w:val="0"/>
        </w:rPr>
        <w:t>6</w:t>
      </w:r>
      <w:r w:rsidR="00DA587F" w:rsidRPr="001358E0">
        <w:rPr>
          <w:b w:val="0"/>
        </w:rPr>
        <w:t xml:space="preserve"> года (далее – сценарные условия), основных положений Стратегии социально-экономического развития Ставропольского края до 2035 года, утвержденной Законом Ставропольского края от 27 декабря</w:t>
      </w:r>
      <w:r w:rsidR="00DA587F" w:rsidRPr="001358E0">
        <w:rPr>
          <w:b w:val="0"/>
          <w:color w:val="000000"/>
        </w:rPr>
        <w:t xml:space="preserve"> 2019 года № 110-кз, Стратегии социально-экономического развития Благодарненского городского округа Ставропольского края на период до 2035 года, утвержденной Советом депутатов Благодарненского городского округа Ставропольского края от 27 декабря 2019 года № 300, с учетом основных направлений бюджетной и </w:t>
      </w:r>
      <w:r w:rsidR="00DA587F" w:rsidRPr="001358E0">
        <w:rPr>
          <w:b w:val="0"/>
        </w:rPr>
        <w:t>налоговой политики Ставропольского края на 202</w:t>
      </w:r>
      <w:r w:rsidR="00DA587F">
        <w:rPr>
          <w:b w:val="0"/>
        </w:rPr>
        <w:t>4</w:t>
      </w:r>
      <w:r w:rsidR="00DA587F" w:rsidRPr="001358E0">
        <w:rPr>
          <w:b w:val="0"/>
        </w:rPr>
        <w:t xml:space="preserve"> год и плановый период</w:t>
      </w:r>
      <w:r w:rsidR="00DA587F" w:rsidRPr="001358E0">
        <w:rPr>
          <w:b w:val="0"/>
          <w:color w:val="000000"/>
        </w:rPr>
        <w:t xml:space="preserve"> до 202</w:t>
      </w:r>
      <w:r w:rsidR="00DA587F">
        <w:rPr>
          <w:b w:val="0"/>
          <w:color w:val="000000"/>
        </w:rPr>
        <w:t>6</w:t>
      </w:r>
      <w:r w:rsidR="00DA587F" w:rsidRPr="001358E0">
        <w:rPr>
          <w:b w:val="0"/>
          <w:color w:val="000000"/>
        </w:rPr>
        <w:t xml:space="preserve"> года</w:t>
      </w:r>
      <w:r w:rsidR="00DA587F" w:rsidRPr="001358E0">
        <w:rPr>
          <w:b w:val="0"/>
        </w:rPr>
        <w:t>.</w:t>
      </w:r>
    </w:p>
    <w:p w14:paraId="266388C9" w14:textId="77777777" w:rsidR="00DA587F" w:rsidRPr="001358E0" w:rsidRDefault="00DA587F" w:rsidP="00DA5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>Прогноз учитывает итоги социально-экономического развития Благодарненского городского округа Ставропольского края</w:t>
      </w:r>
      <w:r w:rsidR="008332B1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Pr="001358E0">
        <w:rPr>
          <w:rFonts w:ascii="Times New Roman" w:hAnsi="Times New Roman" w:cs="Times New Roman"/>
          <w:sz w:val="28"/>
          <w:szCs w:val="28"/>
        </w:rPr>
        <w:t xml:space="preserve"> за 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8E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8E0">
        <w:rPr>
          <w:rFonts w:ascii="Times New Roman" w:hAnsi="Times New Roman" w:cs="Times New Roman"/>
          <w:sz w:val="28"/>
          <w:szCs w:val="28"/>
        </w:rPr>
        <w:t xml:space="preserve"> годы и январь – </w:t>
      </w:r>
      <w:r w:rsidR="00590A54">
        <w:rPr>
          <w:rFonts w:ascii="Times New Roman" w:hAnsi="Times New Roman" w:cs="Times New Roman"/>
          <w:sz w:val="28"/>
          <w:szCs w:val="28"/>
        </w:rPr>
        <w:t>сентябрь</w:t>
      </w:r>
      <w:r w:rsidRPr="001358E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8E0">
        <w:rPr>
          <w:rFonts w:ascii="Times New Roman" w:hAnsi="Times New Roman" w:cs="Times New Roman"/>
          <w:sz w:val="28"/>
          <w:szCs w:val="28"/>
        </w:rPr>
        <w:t xml:space="preserve"> года, а также прогнозные данные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Благодарненского </w:t>
      </w:r>
      <w:r w:rsidR="00590A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358E0">
        <w:rPr>
          <w:rFonts w:ascii="Times New Roman" w:hAnsi="Times New Roman" w:cs="Times New Roman"/>
          <w:sz w:val="28"/>
          <w:szCs w:val="28"/>
        </w:rPr>
        <w:t xml:space="preserve"> Ставропольского края и других субъектов прогнозирования, сформированные с учетом сложившейся обстановкой связанной с введением в отношении Российской Федерации экономических санкций, а также ограничительных мер в отношении граждан Российской Федерации и российских юридических лиц.</w:t>
      </w:r>
    </w:p>
    <w:p w14:paraId="53833B18" w14:textId="77777777" w:rsidR="00DA587F" w:rsidRPr="001358E0" w:rsidRDefault="00DA587F" w:rsidP="00DA587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1358E0">
        <w:rPr>
          <w:b w:val="0"/>
        </w:rPr>
        <w:t xml:space="preserve"> Разработка прогноза осуществлялась исходя из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204), Посланием Президента Российской Федерации Федеральному Собранию Российской Федерации от 15 января  2020 года, </w:t>
      </w:r>
      <w:hyperlink r:id="rId9" w:history="1">
        <w:r w:rsidRPr="001358E0">
          <w:rPr>
            <w:b w:val="0"/>
          </w:rPr>
          <w:t>Указом</w:t>
        </w:r>
      </w:hyperlink>
      <w:r w:rsidRPr="001358E0">
        <w:rPr>
          <w:b w:val="0"/>
        </w:rPr>
        <w:t xml:space="preserve"> Президента Российской Федерации от 21 июля 2020 года  N 474 «О национальных целях </w:t>
      </w:r>
      <w:r w:rsidRPr="001358E0">
        <w:rPr>
          <w:b w:val="0"/>
        </w:rPr>
        <w:lastRenderedPageBreak/>
        <w:t xml:space="preserve">развития Российской Федерации на период до 2030 года»,  ежегодным </w:t>
      </w:r>
      <w:hyperlink r:id="rId10" w:history="1">
        <w:r w:rsidRPr="001358E0">
          <w:rPr>
            <w:b w:val="0"/>
          </w:rPr>
          <w:t>Посланием</w:t>
        </w:r>
      </w:hyperlink>
      <w:r w:rsidRPr="001358E0">
        <w:rPr>
          <w:b w:val="0"/>
        </w:rPr>
        <w:t xml:space="preserve"> Президента Российской Федерации Федеральному  Собранию Российской Федерации. </w:t>
      </w:r>
    </w:p>
    <w:p w14:paraId="6C7EEAC6" w14:textId="77777777" w:rsidR="00DA587F" w:rsidRPr="001358E0" w:rsidRDefault="00DA587F" w:rsidP="00DA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>Прогноз разработан в двух вариантах: консервативном и базовом. Различие вариантов прогноза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и муниципальной политики развития, перспективами структурного и бюджетного манёвра.</w:t>
      </w:r>
    </w:p>
    <w:p w14:paraId="5C018CB6" w14:textId="77777777" w:rsidR="00DA587F" w:rsidRPr="001358E0" w:rsidRDefault="00DA587F" w:rsidP="00DA58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 xml:space="preserve">  Консервативный вариант прогноза разрабатывается на основе сценарных условий, характеризующих существенное ухудшение темпов экономического роста </w:t>
      </w:r>
      <w:r w:rsidR="003D1919">
        <w:rPr>
          <w:rFonts w:ascii="Times New Roman" w:hAnsi="Times New Roman" w:cs="Times New Roman"/>
          <w:sz w:val="28"/>
          <w:szCs w:val="28"/>
        </w:rPr>
        <w:t>округа.</w:t>
      </w:r>
    </w:p>
    <w:p w14:paraId="428019C7" w14:textId="77777777" w:rsidR="00DA587F" w:rsidRPr="001358E0" w:rsidRDefault="00DA587F" w:rsidP="00DA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>Базовый вариант прогноза предполагает рост темпов производства по основным видам экономической деятельности, более активную инвестиционную политику хозяйствующих субъектов, увеличение покупательского спроса, снижение уровня регистрируемой безработицы, нормализацию демографической ситуации.</w:t>
      </w:r>
    </w:p>
    <w:p w14:paraId="4769C434" w14:textId="77777777" w:rsidR="00DA587F" w:rsidRPr="001358E0" w:rsidRDefault="00DA587F" w:rsidP="00DA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 xml:space="preserve">В основу бюджета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58E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2024-2026 годы </w:t>
      </w:r>
      <w:r w:rsidRPr="001358E0">
        <w:rPr>
          <w:rFonts w:ascii="Times New Roman" w:hAnsi="Times New Roman" w:cs="Times New Roman"/>
          <w:sz w:val="28"/>
          <w:szCs w:val="28"/>
        </w:rPr>
        <w:t>традиционно положен базовый вариант развития экономики.</w:t>
      </w:r>
    </w:p>
    <w:p w14:paraId="3F98E1B9" w14:textId="77777777" w:rsidR="00DA587F" w:rsidRPr="001358E0" w:rsidRDefault="00DA587F" w:rsidP="00DA58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 xml:space="preserve"> Анализ прогноза показывает умеренные темпы роста в реальном секторе экономики и повышении уровня жизни населения округа.</w:t>
      </w:r>
    </w:p>
    <w:p w14:paraId="67184016" w14:textId="77777777" w:rsidR="00DA587F" w:rsidRPr="001358E0" w:rsidRDefault="00DA587F" w:rsidP="00DA58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58E0">
        <w:rPr>
          <w:rFonts w:ascii="Times New Roman" w:hAnsi="Times New Roman"/>
          <w:bCs/>
          <w:sz w:val="28"/>
          <w:szCs w:val="28"/>
        </w:rPr>
        <w:t xml:space="preserve">Ведущее место в экономике округа занимает агропромышленный комплекс, на долю которого приходится </w:t>
      </w:r>
      <w:r>
        <w:rPr>
          <w:rFonts w:ascii="Times New Roman" w:hAnsi="Times New Roman"/>
          <w:bCs/>
          <w:sz w:val="28"/>
          <w:szCs w:val="28"/>
        </w:rPr>
        <w:t>96,2</w:t>
      </w:r>
      <w:r w:rsidRPr="001358E0">
        <w:rPr>
          <w:rFonts w:ascii="Times New Roman" w:hAnsi="Times New Roman"/>
          <w:bCs/>
          <w:sz w:val="28"/>
          <w:szCs w:val="28"/>
        </w:rPr>
        <w:t xml:space="preserve"> процент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1358E0">
        <w:rPr>
          <w:rFonts w:ascii="Times New Roman" w:hAnsi="Times New Roman"/>
          <w:bCs/>
          <w:sz w:val="28"/>
          <w:szCs w:val="28"/>
        </w:rPr>
        <w:t xml:space="preserve"> оборота крупных и средних предприятий. </w:t>
      </w:r>
    </w:p>
    <w:p w14:paraId="285F6994" w14:textId="77777777" w:rsidR="0075213C" w:rsidRDefault="00DA587F" w:rsidP="00DA5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 xml:space="preserve">За январь – </w:t>
      </w:r>
      <w:r w:rsidR="00590A54">
        <w:rPr>
          <w:rFonts w:ascii="Times New Roman" w:hAnsi="Times New Roman"/>
          <w:sz w:val="28"/>
          <w:szCs w:val="28"/>
        </w:rPr>
        <w:t>сентябрь</w:t>
      </w:r>
      <w:r w:rsidR="005E01C0">
        <w:rPr>
          <w:rFonts w:ascii="Times New Roman" w:hAnsi="Times New Roman"/>
          <w:sz w:val="28"/>
          <w:szCs w:val="28"/>
        </w:rPr>
        <w:t xml:space="preserve"> </w:t>
      </w:r>
      <w:r w:rsidRPr="001358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358E0">
        <w:rPr>
          <w:rFonts w:ascii="Times New Roman" w:hAnsi="Times New Roman"/>
          <w:sz w:val="28"/>
          <w:szCs w:val="28"/>
        </w:rPr>
        <w:t xml:space="preserve">года промышленным комплексом округа отгружено продукции (товаров, работ, услуг) собственного производства в объеме </w:t>
      </w:r>
      <w:r w:rsidR="00590A54">
        <w:rPr>
          <w:rFonts w:ascii="Times New Roman" w:hAnsi="Times New Roman"/>
          <w:sz w:val="28"/>
          <w:szCs w:val="28"/>
        </w:rPr>
        <w:t>16,6</w:t>
      </w:r>
      <w:r w:rsidRPr="005F0E46">
        <w:rPr>
          <w:rFonts w:ascii="Times New Roman" w:hAnsi="Times New Roman"/>
          <w:sz w:val="28"/>
          <w:szCs w:val="28"/>
        </w:rPr>
        <w:t xml:space="preserve"> </w:t>
      </w:r>
      <w:r w:rsidRPr="001358E0">
        <w:rPr>
          <w:rFonts w:ascii="Times New Roman" w:hAnsi="Times New Roman"/>
          <w:sz w:val="28"/>
          <w:szCs w:val="28"/>
        </w:rPr>
        <w:t>млрд. рублей, темп роста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1358E0">
        <w:rPr>
          <w:rFonts w:ascii="Times New Roman" w:hAnsi="Times New Roman"/>
          <w:sz w:val="28"/>
          <w:szCs w:val="28"/>
        </w:rPr>
        <w:t xml:space="preserve"> года составил </w:t>
      </w:r>
      <w:r w:rsidR="00B6797A">
        <w:rPr>
          <w:rFonts w:ascii="Times New Roman" w:hAnsi="Times New Roman"/>
          <w:sz w:val="28"/>
          <w:szCs w:val="28"/>
        </w:rPr>
        <w:t>132,0</w:t>
      </w:r>
      <w:r w:rsidRPr="001358E0">
        <w:rPr>
          <w:rFonts w:ascii="Times New Roman" w:hAnsi="Times New Roman"/>
          <w:sz w:val="28"/>
          <w:szCs w:val="28"/>
        </w:rPr>
        <w:t xml:space="preserve"> процент</w:t>
      </w:r>
      <w:r w:rsidR="00B6797A">
        <w:rPr>
          <w:rFonts w:ascii="Times New Roman" w:hAnsi="Times New Roman"/>
          <w:sz w:val="28"/>
          <w:szCs w:val="28"/>
        </w:rPr>
        <w:t>а</w:t>
      </w:r>
      <w:r w:rsidRPr="001358E0">
        <w:rPr>
          <w:rFonts w:ascii="Times New Roman" w:hAnsi="Times New Roman"/>
          <w:sz w:val="28"/>
          <w:szCs w:val="28"/>
        </w:rPr>
        <w:t>. По оценки 202</w:t>
      </w:r>
      <w:r>
        <w:rPr>
          <w:rFonts w:ascii="Times New Roman" w:hAnsi="Times New Roman"/>
          <w:sz w:val="28"/>
          <w:szCs w:val="28"/>
        </w:rPr>
        <w:t>3</w:t>
      </w:r>
      <w:r w:rsidRPr="001358E0">
        <w:rPr>
          <w:rFonts w:ascii="Times New Roman" w:hAnsi="Times New Roman"/>
          <w:sz w:val="28"/>
          <w:szCs w:val="28"/>
        </w:rPr>
        <w:t xml:space="preserve"> года данный показатель составит </w:t>
      </w:r>
      <w:r w:rsidRPr="005F0E46">
        <w:rPr>
          <w:rFonts w:ascii="Times New Roman" w:hAnsi="Times New Roman"/>
          <w:sz w:val="28"/>
          <w:szCs w:val="28"/>
        </w:rPr>
        <w:t>21,</w:t>
      </w:r>
      <w:r w:rsidR="00B6797A">
        <w:rPr>
          <w:rFonts w:ascii="Times New Roman" w:hAnsi="Times New Roman"/>
          <w:sz w:val="28"/>
          <w:szCs w:val="28"/>
        </w:rPr>
        <w:t>8</w:t>
      </w:r>
      <w:r w:rsidRPr="005F0E46">
        <w:rPr>
          <w:rFonts w:ascii="Times New Roman" w:hAnsi="Times New Roman"/>
          <w:sz w:val="28"/>
          <w:szCs w:val="28"/>
        </w:rPr>
        <w:t xml:space="preserve"> </w:t>
      </w:r>
      <w:r w:rsidRPr="001358E0">
        <w:rPr>
          <w:rFonts w:ascii="Times New Roman" w:hAnsi="Times New Roman"/>
          <w:sz w:val="28"/>
          <w:szCs w:val="28"/>
        </w:rPr>
        <w:t xml:space="preserve">млрд. рублей при темпе роста </w:t>
      </w:r>
      <w:r w:rsidR="005F0E46" w:rsidRPr="005F0E46">
        <w:rPr>
          <w:rFonts w:ascii="Times New Roman" w:hAnsi="Times New Roman"/>
          <w:sz w:val="28"/>
          <w:szCs w:val="28"/>
        </w:rPr>
        <w:t>13</w:t>
      </w:r>
      <w:r w:rsidR="00B6797A">
        <w:rPr>
          <w:rFonts w:ascii="Times New Roman" w:hAnsi="Times New Roman"/>
          <w:sz w:val="28"/>
          <w:szCs w:val="28"/>
        </w:rPr>
        <w:t>2</w:t>
      </w:r>
      <w:r w:rsidR="005F0E46" w:rsidRPr="005F0E46">
        <w:rPr>
          <w:rFonts w:ascii="Times New Roman" w:hAnsi="Times New Roman"/>
          <w:sz w:val="28"/>
          <w:szCs w:val="28"/>
        </w:rPr>
        <w:t>,</w:t>
      </w:r>
      <w:r w:rsidR="00B6797A">
        <w:rPr>
          <w:rFonts w:ascii="Times New Roman" w:hAnsi="Times New Roman"/>
          <w:sz w:val="28"/>
          <w:szCs w:val="28"/>
        </w:rPr>
        <w:t>2</w:t>
      </w:r>
      <w:r w:rsidRPr="005F0E46">
        <w:rPr>
          <w:rFonts w:ascii="Times New Roman" w:hAnsi="Times New Roman"/>
          <w:sz w:val="28"/>
          <w:szCs w:val="28"/>
        </w:rPr>
        <w:t xml:space="preserve"> </w:t>
      </w:r>
      <w:r w:rsidRPr="001358E0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1358E0">
        <w:rPr>
          <w:rFonts w:ascii="Times New Roman" w:hAnsi="Times New Roman"/>
          <w:sz w:val="28"/>
          <w:szCs w:val="28"/>
        </w:rPr>
        <w:t>. Анализ базового варианта Прогноза в  плановом  периоде 202</w:t>
      </w:r>
      <w:r>
        <w:rPr>
          <w:rFonts w:ascii="Times New Roman" w:hAnsi="Times New Roman"/>
          <w:sz w:val="28"/>
          <w:szCs w:val="28"/>
        </w:rPr>
        <w:t>4</w:t>
      </w:r>
      <w:r w:rsidRPr="001358E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1358E0">
        <w:rPr>
          <w:rFonts w:ascii="Times New Roman" w:hAnsi="Times New Roman"/>
          <w:sz w:val="28"/>
          <w:szCs w:val="28"/>
        </w:rPr>
        <w:t xml:space="preserve"> годы показывает ежегодный тем роста от </w:t>
      </w:r>
      <w:r w:rsidR="005F0E46">
        <w:rPr>
          <w:rFonts w:ascii="Times New Roman" w:hAnsi="Times New Roman"/>
          <w:sz w:val="28"/>
          <w:szCs w:val="28"/>
        </w:rPr>
        <w:t>104,0</w:t>
      </w:r>
      <w:r w:rsidRPr="001358E0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>4,</w:t>
      </w:r>
      <w:r w:rsidR="005F0E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E0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1358E0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6F622795" w14:textId="77777777" w:rsidR="0075213C" w:rsidRPr="001358E0" w:rsidRDefault="0075213C" w:rsidP="00752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>Промышленность в реальном секторе экономики округа представлена обрабатывающим производством.</w:t>
      </w:r>
    </w:p>
    <w:p w14:paraId="239570A6" w14:textId="77777777" w:rsidR="00DA587F" w:rsidRPr="001358E0" w:rsidRDefault="00DA587F" w:rsidP="00DA5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 xml:space="preserve"> </w:t>
      </w:r>
      <w:r w:rsidRPr="00FC045D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крупным и средним организациям по виду экономической деятельности «Обрабатывающие производства», за январь – </w:t>
      </w:r>
      <w:r w:rsidR="00B6797A">
        <w:rPr>
          <w:rFonts w:ascii="Times New Roman" w:hAnsi="Times New Roman"/>
          <w:sz w:val="28"/>
          <w:szCs w:val="28"/>
        </w:rPr>
        <w:t>сентябрь</w:t>
      </w:r>
      <w:r w:rsidRPr="00FC045D">
        <w:rPr>
          <w:rFonts w:ascii="Times New Roman" w:hAnsi="Times New Roman"/>
          <w:sz w:val="28"/>
          <w:szCs w:val="28"/>
        </w:rPr>
        <w:t xml:space="preserve"> 2023 года  составил </w:t>
      </w:r>
      <w:r w:rsidR="00333B44">
        <w:rPr>
          <w:rFonts w:ascii="Times New Roman" w:hAnsi="Times New Roman"/>
          <w:sz w:val="28"/>
          <w:szCs w:val="28"/>
        </w:rPr>
        <w:t>16,3</w:t>
      </w:r>
      <w:r w:rsidRPr="00FC045D">
        <w:rPr>
          <w:rFonts w:ascii="Times New Roman" w:hAnsi="Times New Roman"/>
          <w:sz w:val="28"/>
          <w:szCs w:val="28"/>
        </w:rPr>
        <w:t xml:space="preserve"> млрд. рублей, темп роста </w:t>
      </w:r>
      <w:r w:rsidR="00B6797A">
        <w:rPr>
          <w:rFonts w:ascii="Times New Roman" w:hAnsi="Times New Roman"/>
          <w:sz w:val="28"/>
          <w:szCs w:val="28"/>
        </w:rPr>
        <w:t>132,2</w:t>
      </w:r>
      <w:r w:rsidRPr="00FC045D">
        <w:rPr>
          <w:rFonts w:ascii="Times New Roman" w:hAnsi="Times New Roman"/>
          <w:sz w:val="28"/>
          <w:szCs w:val="28"/>
        </w:rPr>
        <w:t xml:space="preserve"> процент</w:t>
      </w:r>
      <w:r w:rsidR="005F0E46" w:rsidRPr="00FC045D">
        <w:rPr>
          <w:rFonts w:ascii="Times New Roman" w:hAnsi="Times New Roman"/>
          <w:sz w:val="28"/>
          <w:szCs w:val="28"/>
        </w:rPr>
        <w:t>а</w:t>
      </w:r>
      <w:r w:rsidRPr="00FC045D">
        <w:rPr>
          <w:rFonts w:ascii="Times New Roman" w:hAnsi="Times New Roman"/>
          <w:sz w:val="28"/>
          <w:szCs w:val="28"/>
        </w:rPr>
        <w:t>. По оценке  2023 года данный показатель составит 21,</w:t>
      </w:r>
      <w:r w:rsidR="00B6797A">
        <w:rPr>
          <w:rFonts w:ascii="Times New Roman" w:hAnsi="Times New Roman"/>
          <w:sz w:val="28"/>
          <w:szCs w:val="28"/>
        </w:rPr>
        <w:t>5</w:t>
      </w:r>
      <w:r w:rsidRPr="00FC045D">
        <w:rPr>
          <w:rFonts w:ascii="Times New Roman" w:hAnsi="Times New Roman"/>
          <w:sz w:val="28"/>
          <w:szCs w:val="28"/>
        </w:rPr>
        <w:t xml:space="preserve"> млрд. рублей, к 2026 году по базовому варианту прогноза прогнозируется </w:t>
      </w:r>
      <w:r w:rsidR="00B6797A">
        <w:rPr>
          <w:rFonts w:ascii="Times New Roman" w:hAnsi="Times New Roman"/>
          <w:sz w:val="28"/>
          <w:szCs w:val="28"/>
        </w:rPr>
        <w:t>23,7</w:t>
      </w:r>
      <w:r w:rsidRPr="00FC045D">
        <w:rPr>
          <w:rFonts w:ascii="Times New Roman" w:hAnsi="Times New Roman"/>
          <w:sz w:val="28"/>
          <w:szCs w:val="28"/>
        </w:rPr>
        <w:t xml:space="preserve"> млрд. рублей при темпе роста 104,2 процента.</w:t>
      </w:r>
    </w:p>
    <w:p w14:paraId="370F4AF9" w14:textId="77777777" w:rsidR="00DA587F" w:rsidRPr="001358E0" w:rsidRDefault="00DA587F" w:rsidP="00DA587F">
      <w:pPr>
        <w:tabs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 xml:space="preserve">Основной вклад в прирост объемов «Обрабатывающие производства» внес филиал «Мясоптицекомбинат «Благодарненский» общества с ограниченной ответственностью  «Ставропольский </w:t>
      </w:r>
      <w:proofErr w:type="gramStart"/>
      <w:r w:rsidRPr="001358E0">
        <w:rPr>
          <w:rFonts w:ascii="Times New Roman" w:hAnsi="Times New Roman"/>
          <w:sz w:val="28"/>
          <w:szCs w:val="28"/>
        </w:rPr>
        <w:t>бройлер</w:t>
      </w:r>
      <w:proofErr w:type="gramEnd"/>
      <w:r w:rsidRPr="001358E0">
        <w:rPr>
          <w:rFonts w:ascii="Times New Roman" w:hAnsi="Times New Roman"/>
          <w:sz w:val="28"/>
          <w:szCs w:val="28"/>
        </w:rPr>
        <w:t xml:space="preserve">» на долю </w:t>
      </w:r>
      <w:proofErr w:type="gramStart"/>
      <w:r w:rsidRPr="001358E0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1358E0">
        <w:rPr>
          <w:rFonts w:ascii="Times New Roman" w:hAnsi="Times New Roman"/>
          <w:sz w:val="28"/>
          <w:szCs w:val="28"/>
        </w:rPr>
        <w:t xml:space="preserve"> приходится 98,</w:t>
      </w:r>
      <w:r>
        <w:rPr>
          <w:rFonts w:ascii="Times New Roman" w:hAnsi="Times New Roman"/>
          <w:sz w:val="28"/>
          <w:szCs w:val="28"/>
        </w:rPr>
        <w:t>8</w:t>
      </w:r>
      <w:r w:rsidRPr="001358E0">
        <w:rPr>
          <w:rFonts w:ascii="Times New Roman" w:hAnsi="Times New Roman"/>
          <w:sz w:val="28"/>
          <w:szCs w:val="28"/>
        </w:rPr>
        <w:t xml:space="preserve"> процентов объемов отгруженных товаров по отрасли «Обрабатывающие производства».  </w:t>
      </w:r>
    </w:p>
    <w:p w14:paraId="60BC14E9" w14:textId="77777777" w:rsidR="00827A3F" w:rsidRPr="00827A3F" w:rsidRDefault="00827A3F" w:rsidP="0082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3F">
        <w:rPr>
          <w:rFonts w:ascii="Times New Roman" w:hAnsi="Times New Roman"/>
          <w:sz w:val="28"/>
          <w:szCs w:val="28"/>
        </w:rPr>
        <w:lastRenderedPageBreak/>
        <w:t xml:space="preserve">За 9 месяцев 2023 года в хозяйствах всех категорий округа  численность поголовья крупного рогатого скота составило 7169 голов, что составило 94,9 процентов по сравнению с аналогичным периодом 2022 года, в том числе поголовье коров – 4371 голова (107,8 процентов в сравнении с аналогичным периодом 2022 года). Численность свиней в хозяйствах всех категорий составила 3582 головы, что составило 112,4 процента по сравнению с аналогичным периодом 2022 года. Поголовье овец в хозяйствах всех категорий составило 12159 голов, что составило 91,2 процента по сравнению с аналогичным периодом 2022 года. Численность птицы в хозяйствах всех категорий составила 4,8 млн. голов, это 94,2 процента по сравнению с аналогичным периодом 2022 года. </w:t>
      </w:r>
    </w:p>
    <w:p w14:paraId="2A7B2269" w14:textId="77777777" w:rsidR="00827A3F" w:rsidRPr="00827A3F" w:rsidRDefault="00827A3F" w:rsidP="0082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3F">
        <w:rPr>
          <w:rFonts w:ascii="Times New Roman" w:hAnsi="Times New Roman"/>
          <w:sz w:val="28"/>
          <w:szCs w:val="28"/>
        </w:rPr>
        <w:t>Объем производства молока за 9 месяцев 2023 года составил 10,1 тыс. тонн, 101 процент к аналогичному периоду 2022 года.</w:t>
      </w:r>
    </w:p>
    <w:p w14:paraId="50E3E1F9" w14:textId="77777777" w:rsidR="00827A3F" w:rsidRPr="00827A3F" w:rsidRDefault="00827A3F" w:rsidP="0082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3F">
        <w:rPr>
          <w:rFonts w:ascii="Times New Roman" w:hAnsi="Times New Roman"/>
          <w:sz w:val="28"/>
          <w:szCs w:val="28"/>
        </w:rPr>
        <w:t xml:space="preserve">Производство мяса в живом весе за 9 месяцев 2023 года составило 77,1   тыс. тонн, это 104 процента к аналогичному периоду прошлого года, в том числе мяса крупного рогатого скота – 1,363 тыс. тонн, 101 процент к аналогичному периоду прошлого года, мяса свиней – 0,702 тыс. тонн, 98 процентов к аналогичному периоду прошлого года, мяса овец – 0,454 тыс. тонн, 77 процентов к аналогичному периоду прошлого года, мяса птицы – 74,6 тыс. тонн, 105 процентов к аналогичному периоду прошлого года. </w:t>
      </w:r>
    </w:p>
    <w:p w14:paraId="5160E067" w14:textId="77777777" w:rsidR="00827A3F" w:rsidRPr="00827A3F" w:rsidRDefault="00827A3F" w:rsidP="00827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A3F">
        <w:rPr>
          <w:rFonts w:ascii="Times New Roman" w:hAnsi="Times New Roman"/>
          <w:sz w:val="28"/>
          <w:szCs w:val="28"/>
        </w:rPr>
        <w:t>За 9 месяцев 2023 года производство яиц в хозяйствах всех категорий составило 108,6 млн. штук, что составило 104 процента к аналогичному периоду прошлого года. В том числе ООО «</w:t>
      </w:r>
      <w:proofErr w:type="spellStart"/>
      <w:r w:rsidRPr="00827A3F">
        <w:rPr>
          <w:rFonts w:ascii="Times New Roman" w:hAnsi="Times New Roman"/>
          <w:sz w:val="28"/>
          <w:szCs w:val="28"/>
        </w:rPr>
        <w:t>Птицекомплекс</w:t>
      </w:r>
      <w:proofErr w:type="spellEnd"/>
      <w:r w:rsidRPr="00827A3F">
        <w:rPr>
          <w:rFonts w:ascii="Times New Roman" w:hAnsi="Times New Roman"/>
          <w:sz w:val="28"/>
          <w:szCs w:val="28"/>
        </w:rPr>
        <w:t xml:space="preserve"> Альянс» произвел 99,0 млн. штук яиц, 105 процентов к аналогичному периоду прошлого года.</w:t>
      </w:r>
    </w:p>
    <w:p w14:paraId="0C8DAC2F" w14:textId="77777777" w:rsidR="00827A3F" w:rsidRPr="00447530" w:rsidRDefault="00827A3F" w:rsidP="0082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3F">
        <w:rPr>
          <w:rFonts w:ascii="Times New Roman" w:hAnsi="Times New Roman"/>
          <w:sz w:val="28"/>
          <w:szCs w:val="28"/>
        </w:rPr>
        <w:t>Прогнозируется сохранение устойчивой динамики роста производства продукции сельского хозяйства в плановом периоде 2024 - 2026 годов. Общий объем продукции сельского хозяйства в хозяйствах всех категорий округа по итогам 2023 года оценивается в сумме 14,1 млрд. рублей, с учетом роста в 2026 году по базовому варианту прогноза до 17,0 млрд. рублей.</w:t>
      </w:r>
      <w:r w:rsidRPr="00447530">
        <w:rPr>
          <w:rFonts w:ascii="Times New Roman" w:hAnsi="Times New Roman"/>
          <w:sz w:val="28"/>
          <w:szCs w:val="28"/>
        </w:rPr>
        <w:t xml:space="preserve"> </w:t>
      </w:r>
    </w:p>
    <w:p w14:paraId="3213359B" w14:textId="77777777" w:rsidR="00DA587F" w:rsidRPr="001358E0" w:rsidRDefault="00DA587F" w:rsidP="00DA587F">
      <w:pPr>
        <w:spacing w:after="0" w:line="240" w:lineRule="auto"/>
        <w:ind w:right="11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8E0">
        <w:rPr>
          <w:rFonts w:ascii="Times New Roman" w:eastAsia="Times New Roman" w:hAnsi="Times New Roman"/>
          <w:sz w:val="28"/>
          <w:szCs w:val="28"/>
        </w:rPr>
        <w:t xml:space="preserve">Важным направлением в деятельности администрации </w:t>
      </w:r>
      <w:r w:rsidR="00475A16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1358E0">
        <w:rPr>
          <w:rFonts w:ascii="Times New Roman" w:eastAsia="Times New Roman" w:hAnsi="Times New Roman"/>
          <w:sz w:val="28"/>
          <w:szCs w:val="28"/>
        </w:rPr>
        <w:t xml:space="preserve"> округа является жилищное строительство и содействие жителям в улучшении их жилищных условий.</w:t>
      </w:r>
    </w:p>
    <w:p w14:paraId="25FC4D6F" w14:textId="77777777" w:rsidR="00DA587F" w:rsidRPr="002638D2" w:rsidRDefault="00DA587F" w:rsidP="00475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 xml:space="preserve">   </w:t>
      </w:r>
      <w:r w:rsidRPr="002638D2">
        <w:rPr>
          <w:rFonts w:ascii="Times New Roman" w:hAnsi="Times New Roman"/>
          <w:sz w:val="28"/>
          <w:szCs w:val="28"/>
        </w:rPr>
        <w:t xml:space="preserve">За январь – </w:t>
      </w:r>
      <w:r w:rsidR="00475A16">
        <w:rPr>
          <w:rFonts w:ascii="Times New Roman" w:hAnsi="Times New Roman"/>
          <w:sz w:val="28"/>
          <w:szCs w:val="28"/>
        </w:rPr>
        <w:t>сентябрь</w:t>
      </w:r>
      <w:r w:rsidRPr="002638D2">
        <w:rPr>
          <w:rFonts w:ascii="Times New Roman" w:hAnsi="Times New Roman"/>
          <w:sz w:val="28"/>
          <w:szCs w:val="28"/>
        </w:rPr>
        <w:t xml:space="preserve"> 2023 года введено  в эксплуатацию</w:t>
      </w:r>
      <w:r w:rsidRPr="002638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5A16">
        <w:rPr>
          <w:rFonts w:ascii="Times New Roman" w:hAnsi="Times New Roman"/>
          <w:sz w:val="28"/>
          <w:szCs w:val="28"/>
        </w:rPr>
        <w:t>5836</w:t>
      </w:r>
      <w:r w:rsidRPr="002638D2">
        <w:rPr>
          <w:rFonts w:ascii="Times New Roman" w:hAnsi="Times New Roman"/>
          <w:sz w:val="28"/>
          <w:szCs w:val="28"/>
        </w:rPr>
        <w:t xml:space="preserve">  кв.м. жилья,  </w:t>
      </w:r>
      <w:r w:rsidR="00475A16">
        <w:rPr>
          <w:rFonts w:ascii="Times New Roman" w:hAnsi="Times New Roman"/>
          <w:sz w:val="28"/>
          <w:szCs w:val="28"/>
        </w:rPr>
        <w:t>что превышает</w:t>
      </w:r>
      <w:r w:rsidRPr="002638D2">
        <w:rPr>
          <w:rFonts w:ascii="Times New Roman" w:hAnsi="Times New Roman"/>
          <w:sz w:val="28"/>
          <w:szCs w:val="28"/>
        </w:rPr>
        <w:t xml:space="preserve"> аналогичн</w:t>
      </w:r>
      <w:r w:rsidR="00475A16">
        <w:rPr>
          <w:rFonts w:ascii="Times New Roman" w:hAnsi="Times New Roman"/>
          <w:sz w:val="28"/>
          <w:szCs w:val="28"/>
        </w:rPr>
        <w:t>ый</w:t>
      </w:r>
      <w:r w:rsidRPr="002638D2">
        <w:rPr>
          <w:rFonts w:ascii="Times New Roman" w:hAnsi="Times New Roman"/>
          <w:sz w:val="28"/>
          <w:szCs w:val="28"/>
        </w:rPr>
        <w:t xml:space="preserve"> период 2022 года  </w:t>
      </w:r>
      <w:r w:rsidR="00475A16">
        <w:rPr>
          <w:rFonts w:ascii="Times New Roman" w:hAnsi="Times New Roman"/>
          <w:sz w:val="28"/>
          <w:szCs w:val="28"/>
        </w:rPr>
        <w:t>2,0</w:t>
      </w:r>
      <w:r w:rsidRPr="002638D2">
        <w:rPr>
          <w:rFonts w:ascii="Times New Roman" w:hAnsi="Times New Roman"/>
          <w:sz w:val="28"/>
          <w:szCs w:val="28"/>
        </w:rPr>
        <w:t xml:space="preserve"> раза. По прогнозной оценке 2023 года ввод жилья составит </w:t>
      </w:r>
      <w:r w:rsidR="008E21A4">
        <w:rPr>
          <w:rFonts w:ascii="Times New Roman" w:hAnsi="Times New Roman"/>
          <w:sz w:val="28"/>
          <w:szCs w:val="28"/>
        </w:rPr>
        <w:t>6890</w:t>
      </w:r>
      <w:r w:rsidRPr="002638D2">
        <w:rPr>
          <w:rFonts w:ascii="Times New Roman" w:hAnsi="Times New Roman"/>
          <w:sz w:val="28"/>
          <w:szCs w:val="28"/>
        </w:rPr>
        <w:t xml:space="preserve"> кв. м., при темпе роста </w:t>
      </w:r>
      <w:r w:rsidRPr="002638D2">
        <w:rPr>
          <w:rFonts w:ascii="Times New Roman" w:hAnsi="Times New Roman"/>
          <w:color w:val="000000"/>
          <w:sz w:val="28"/>
          <w:szCs w:val="28"/>
        </w:rPr>
        <w:t xml:space="preserve">к 2022 году – </w:t>
      </w:r>
      <w:r w:rsidR="008E21A4">
        <w:rPr>
          <w:rFonts w:ascii="Times New Roman" w:hAnsi="Times New Roman"/>
          <w:sz w:val="28"/>
          <w:szCs w:val="28"/>
        </w:rPr>
        <w:t>2,2</w:t>
      </w:r>
      <w:r w:rsidRPr="002638D2">
        <w:rPr>
          <w:rFonts w:ascii="Times New Roman" w:hAnsi="Times New Roman"/>
          <w:sz w:val="28"/>
          <w:szCs w:val="28"/>
        </w:rPr>
        <w:t xml:space="preserve"> </w:t>
      </w:r>
      <w:r w:rsidR="008E21A4">
        <w:rPr>
          <w:rFonts w:ascii="Times New Roman" w:hAnsi="Times New Roman"/>
          <w:sz w:val="28"/>
          <w:szCs w:val="28"/>
        </w:rPr>
        <w:t>раза</w:t>
      </w:r>
      <w:r w:rsidRPr="002638D2">
        <w:rPr>
          <w:rFonts w:ascii="Times New Roman" w:hAnsi="Times New Roman"/>
          <w:sz w:val="28"/>
          <w:szCs w:val="28"/>
        </w:rPr>
        <w:t xml:space="preserve">. </w:t>
      </w:r>
    </w:p>
    <w:p w14:paraId="5B3351CC" w14:textId="77777777" w:rsidR="00DA587F" w:rsidRPr="001358E0" w:rsidRDefault="00DA587F" w:rsidP="00DA5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D2">
        <w:rPr>
          <w:rFonts w:ascii="Times New Roman" w:hAnsi="Times New Roman"/>
          <w:sz w:val="28"/>
          <w:szCs w:val="28"/>
        </w:rPr>
        <w:t xml:space="preserve">На основании выданных ранее разрешений на строительство к 2026 году планируется ввод в действие жилых домов площадью </w:t>
      </w:r>
      <w:r w:rsidR="00285EAA">
        <w:rPr>
          <w:rFonts w:ascii="Times New Roman" w:hAnsi="Times New Roman"/>
          <w:sz w:val="28"/>
          <w:szCs w:val="28"/>
        </w:rPr>
        <w:t>7</w:t>
      </w:r>
      <w:r w:rsidRPr="002638D2">
        <w:rPr>
          <w:rFonts w:ascii="Times New Roman" w:hAnsi="Times New Roman"/>
          <w:sz w:val="28"/>
          <w:szCs w:val="28"/>
        </w:rPr>
        <w:t xml:space="preserve">,5 тыс. кв. м., превысив в </w:t>
      </w:r>
      <w:r w:rsidR="00285EAA">
        <w:rPr>
          <w:rFonts w:ascii="Times New Roman" w:hAnsi="Times New Roman"/>
          <w:sz w:val="28"/>
          <w:szCs w:val="28"/>
        </w:rPr>
        <w:t>2,4</w:t>
      </w:r>
      <w:r w:rsidRPr="002638D2">
        <w:rPr>
          <w:rFonts w:ascii="Times New Roman" w:hAnsi="Times New Roman"/>
          <w:sz w:val="28"/>
          <w:szCs w:val="28"/>
        </w:rPr>
        <w:t xml:space="preserve"> раз</w:t>
      </w:r>
      <w:r w:rsidR="00285EAA">
        <w:rPr>
          <w:rFonts w:ascii="Times New Roman" w:hAnsi="Times New Roman"/>
          <w:sz w:val="28"/>
          <w:szCs w:val="28"/>
        </w:rPr>
        <w:t>а</w:t>
      </w:r>
      <w:r w:rsidRPr="002638D2">
        <w:rPr>
          <w:rFonts w:ascii="Times New Roman" w:hAnsi="Times New Roman"/>
          <w:sz w:val="28"/>
          <w:szCs w:val="28"/>
        </w:rPr>
        <w:t xml:space="preserve"> уровень 2022 года.</w:t>
      </w:r>
    </w:p>
    <w:p w14:paraId="5AD5DAF8" w14:textId="77777777" w:rsidR="00DA587F" w:rsidRPr="001358E0" w:rsidRDefault="00DA587F" w:rsidP="00DA587F">
      <w:pPr>
        <w:pStyle w:val="ae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E0">
        <w:rPr>
          <w:rFonts w:ascii="Times New Roman" w:hAnsi="Times New Roman" w:cs="Times New Roman"/>
          <w:sz w:val="28"/>
          <w:szCs w:val="28"/>
        </w:rPr>
        <w:t xml:space="preserve">Потребительский рынок является жизненно - важной составляющей экономики округа. В целом, его можно охарактеризовать как стабильный, с высокими темпами развития материально-технической базы и уровнем насыщенности товарами, разнообразием услуг. </w:t>
      </w:r>
    </w:p>
    <w:p w14:paraId="593E5075" w14:textId="77777777" w:rsidR="00DA587F" w:rsidRPr="00790A55" w:rsidRDefault="00DA587F" w:rsidP="00DA587F">
      <w:pPr>
        <w:tabs>
          <w:tab w:val="left" w:pos="709"/>
          <w:tab w:val="left" w:pos="4678"/>
          <w:tab w:val="left" w:pos="96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0A55">
        <w:rPr>
          <w:rFonts w:ascii="Times New Roman" w:hAnsi="Times New Roman"/>
          <w:sz w:val="28"/>
          <w:szCs w:val="28"/>
        </w:rPr>
        <w:lastRenderedPageBreak/>
        <w:t xml:space="preserve">На потребительском рынке </w:t>
      </w:r>
      <w:r w:rsidR="007828D3">
        <w:rPr>
          <w:rFonts w:ascii="Times New Roman" w:hAnsi="Times New Roman"/>
          <w:sz w:val="28"/>
          <w:szCs w:val="28"/>
        </w:rPr>
        <w:t>муниципального</w:t>
      </w:r>
      <w:r w:rsidRPr="00790A55">
        <w:rPr>
          <w:rFonts w:ascii="Times New Roman" w:hAnsi="Times New Roman"/>
          <w:sz w:val="28"/>
          <w:szCs w:val="28"/>
        </w:rPr>
        <w:t xml:space="preserve"> округа отмечается устойчивый спрос на товары и услуги. За январь – </w:t>
      </w:r>
      <w:r w:rsidR="0032188D">
        <w:rPr>
          <w:rFonts w:ascii="Times New Roman" w:hAnsi="Times New Roman"/>
          <w:sz w:val="28"/>
          <w:szCs w:val="28"/>
        </w:rPr>
        <w:t>июнь</w:t>
      </w:r>
      <w:r w:rsidRPr="00790A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90A55">
        <w:rPr>
          <w:rFonts w:ascii="Times New Roman" w:hAnsi="Times New Roman"/>
          <w:sz w:val="28"/>
          <w:szCs w:val="28"/>
        </w:rPr>
        <w:t xml:space="preserve"> года оборот розничной торговли по крупным и средним предприятиям всех видов экономической деятельности  составил </w:t>
      </w:r>
      <w:r w:rsidR="0032188D">
        <w:rPr>
          <w:rFonts w:ascii="Times New Roman" w:hAnsi="Times New Roman"/>
          <w:sz w:val="28"/>
          <w:szCs w:val="28"/>
        </w:rPr>
        <w:t>946,3</w:t>
      </w:r>
      <w:r w:rsidRPr="00790A55">
        <w:rPr>
          <w:rFonts w:ascii="Times New Roman" w:hAnsi="Times New Roman"/>
          <w:sz w:val="28"/>
          <w:szCs w:val="28"/>
        </w:rPr>
        <w:t xml:space="preserve"> млн. рублей или </w:t>
      </w:r>
      <w:r w:rsidR="0003047C">
        <w:rPr>
          <w:rFonts w:ascii="Times New Roman" w:hAnsi="Times New Roman"/>
          <w:sz w:val="28"/>
          <w:szCs w:val="28"/>
        </w:rPr>
        <w:t>110,2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A55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790A55">
        <w:rPr>
          <w:rFonts w:ascii="Times New Roman" w:hAnsi="Times New Roman"/>
          <w:sz w:val="28"/>
          <w:szCs w:val="28"/>
        </w:rPr>
        <w:t xml:space="preserve"> к аналогичному периоду прошлого года. Оценочно за 202</w:t>
      </w:r>
      <w:r>
        <w:rPr>
          <w:rFonts w:ascii="Times New Roman" w:hAnsi="Times New Roman"/>
          <w:sz w:val="28"/>
          <w:szCs w:val="28"/>
        </w:rPr>
        <w:t>3</w:t>
      </w:r>
      <w:r w:rsidRPr="00790A55">
        <w:rPr>
          <w:rFonts w:ascii="Times New Roman" w:hAnsi="Times New Roman"/>
          <w:sz w:val="28"/>
          <w:szCs w:val="28"/>
        </w:rPr>
        <w:t xml:space="preserve"> год оборот составит </w:t>
      </w:r>
      <w:r w:rsidR="0003047C">
        <w:rPr>
          <w:rFonts w:ascii="Times New Roman" w:hAnsi="Times New Roman"/>
          <w:sz w:val="28"/>
          <w:szCs w:val="28"/>
        </w:rPr>
        <w:t>1894,7</w:t>
      </w:r>
      <w:r w:rsidRPr="00790A55">
        <w:rPr>
          <w:rFonts w:ascii="Times New Roman" w:hAnsi="Times New Roman"/>
          <w:sz w:val="28"/>
          <w:szCs w:val="28"/>
        </w:rPr>
        <w:t xml:space="preserve"> млн. рублей (темп роста  </w:t>
      </w:r>
      <w:r w:rsidR="0003047C">
        <w:rPr>
          <w:rFonts w:ascii="Times New Roman" w:hAnsi="Times New Roman"/>
          <w:sz w:val="28"/>
          <w:szCs w:val="28"/>
        </w:rPr>
        <w:t>117,3</w:t>
      </w:r>
      <w:r w:rsidRPr="00790A5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790A55">
        <w:rPr>
          <w:rFonts w:ascii="Times New Roman" w:hAnsi="Times New Roman"/>
          <w:sz w:val="28"/>
          <w:szCs w:val="28"/>
        </w:rPr>
        <w:t>).</w:t>
      </w:r>
    </w:p>
    <w:p w14:paraId="46A175B7" w14:textId="0F4974B6" w:rsidR="00DA587F" w:rsidRPr="00790A55" w:rsidRDefault="00DA587F" w:rsidP="00DA587F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90A55">
        <w:rPr>
          <w:rFonts w:ascii="Times New Roman" w:hAnsi="Times New Roman"/>
          <w:sz w:val="28"/>
          <w:szCs w:val="28"/>
        </w:rPr>
        <w:t xml:space="preserve"> Объем платных услуг населению за январь-</w:t>
      </w:r>
      <w:r w:rsidR="00E33127">
        <w:rPr>
          <w:rFonts w:ascii="Times New Roman" w:hAnsi="Times New Roman"/>
          <w:sz w:val="28"/>
          <w:szCs w:val="28"/>
        </w:rPr>
        <w:t>сентябрь</w:t>
      </w:r>
      <w:r w:rsidRPr="00790A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90A55">
        <w:rPr>
          <w:rFonts w:ascii="Times New Roman" w:hAnsi="Times New Roman"/>
          <w:sz w:val="28"/>
          <w:szCs w:val="28"/>
        </w:rPr>
        <w:t xml:space="preserve"> года составил </w:t>
      </w:r>
      <w:r w:rsidR="00E33127">
        <w:rPr>
          <w:rFonts w:ascii="Times New Roman" w:hAnsi="Times New Roman"/>
          <w:sz w:val="28"/>
          <w:szCs w:val="28"/>
        </w:rPr>
        <w:t>665,7</w:t>
      </w:r>
      <w:r w:rsidRPr="00790A55">
        <w:rPr>
          <w:rFonts w:ascii="Times New Roman" w:hAnsi="Times New Roman"/>
          <w:sz w:val="28"/>
          <w:szCs w:val="28"/>
        </w:rPr>
        <w:t xml:space="preserve"> млн. рублей, темп роста состав</w:t>
      </w:r>
      <w:r>
        <w:rPr>
          <w:rFonts w:ascii="Times New Roman" w:hAnsi="Times New Roman"/>
          <w:sz w:val="28"/>
          <w:szCs w:val="28"/>
        </w:rPr>
        <w:t>и</w:t>
      </w:r>
      <w:r w:rsidRPr="00790A55">
        <w:rPr>
          <w:rFonts w:ascii="Times New Roman" w:hAnsi="Times New Roman"/>
          <w:sz w:val="28"/>
          <w:szCs w:val="28"/>
        </w:rPr>
        <w:t xml:space="preserve">л </w:t>
      </w:r>
      <w:r w:rsidR="0003047C">
        <w:rPr>
          <w:rFonts w:ascii="Times New Roman" w:hAnsi="Times New Roman"/>
          <w:sz w:val="28"/>
          <w:szCs w:val="28"/>
        </w:rPr>
        <w:t>98,</w:t>
      </w:r>
      <w:r w:rsidR="00E33127">
        <w:rPr>
          <w:rFonts w:ascii="Times New Roman" w:hAnsi="Times New Roman"/>
          <w:sz w:val="28"/>
          <w:szCs w:val="28"/>
        </w:rPr>
        <w:t>3</w:t>
      </w:r>
      <w:r w:rsidRPr="00790A55">
        <w:rPr>
          <w:rFonts w:ascii="Times New Roman" w:hAnsi="Times New Roman"/>
          <w:sz w:val="28"/>
          <w:szCs w:val="28"/>
        </w:rPr>
        <w:t xml:space="preserve"> процент</w:t>
      </w:r>
      <w:r w:rsidR="00E33127">
        <w:rPr>
          <w:rFonts w:ascii="Times New Roman" w:hAnsi="Times New Roman"/>
          <w:sz w:val="28"/>
          <w:szCs w:val="28"/>
        </w:rPr>
        <w:t>а</w:t>
      </w:r>
      <w:r w:rsidRPr="00790A55">
        <w:rPr>
          <w:rFonts w:ascii="Times New Roman" w:hAnsi="Times New Roman"/>
          <w:sz w:val="28"/>
          <w:szCs w:val="28"/>
        </w:rPr>
        <w:t xml:space="preserve">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790A55">
        <w:rPr>
          <w:rFonts w:ascii="Times New Roman" w:hAnsi="Times New Roman"/>
          <w:sz w:val="28"/>
          <w:szCs w:val="28"/>
        </w:rPr>
        <w:t xml:space="preserve"> года. По прогнозной оценке</w:t>
      </w:r>
      <w:r w:rsidRPr="00790A55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90A55">
        <w:rPr>
          <w:rFonts w:ascii="Times New Roman" w:hAnsi="Times New Roman"/>
          <w:color w:val="000000"/>
          <w:sz w:val="28"/>
          <w:szCs w:val="28"/>
        </w:rPr>
        <w:t xml:space="preserve"> года данный показатель составит </w:t>
      </w:r>
      <w:r w:rsidR="0003047C">
        <w:rPr>
          <w:rFonts w:ascii="Times New Roman" w:hAnsi="Times New Roman"/>
          <w:color w:val="000000"/>
          <w:sz w:val="28"/>
          <w:szCs w:val="28"/>
        </w:rPr>
        <w:t>889,8</w:t>
      </w:r>
      <w:r w:rsidRPr="00790A55">
        <w:rPr>
          <w:rFonts w:ascii="Times New Roman" w:hAnsi="Times New Roman"/>
          <w:color w:val="000000"/>
          <w:sz w:val="28"/>
          <w:szCs w:val="28"/>
        </w:rPr>
        <w:t xml:space="preserve"> млн. рублей, темп роста к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90A55">
        <w:rPr>
          <w:rFonts w:ascii="Times New Roman" w:hAnsi="Times New Roman"/>
          <w:color w:val="000000"/>
          <w:sz w:val="28"/>
          <w:szCs w:val="28"/>
        </w:rPr>
        <w:t xml:space="preserve"> году в действующих ценах </w:t>
      </w:r>
      <w:r>
        <w:rPr>
          <w:rFonts w:ascii="Times New Roman" w:hAnsi="Times New Roman"/>
          <w:color w:val="000000"/>
          <w:sz w:val="28"/>
          <w:szCs w:val="28"/>
        </w:rPr>
        <w:t>100,1</w:t>
      </w:r>
      <w:r w:rsidRPr="00790A55">
        <w:rPr>
          <w:rFonts w:ascii="Times New Roman" w:hAnsi="Times New Roman"/>
          <w:color w:val="000000"/>
          <w:sz w:val="28"/>
          <w:szCs w:val="28"/>
        </w:rPr>
        <w:t xml:space="preserve"> процент.</w:t>
      </w:r>
    </w:p>
    <w:p w14:paraId="3B2DC5D2" w14:textId="77777777" w:rsidR="00DA587F" w:rsidRDefault="00DA587F" w:rsidP="00DA587F">
      <w:pPr>
        <w:tabs>
          <w:tab w:val="left" w:pos="709"/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>Сфера услуг является важной, перспективной и быстроразвивающейся отраслью экономики. Основной задачей при оказании платных услуг является удовлетворение потребностей населения и выполнение заказов клиентов квалифицированными специалистами по доступным для потребителя ценам.</w:t>
      </w:r>
    </w:p>
    <w:p w14:paraId="660AE90C" w14:textId="77777777" w:rsidR="00DA587F" w:rsidRDefault="00DA587F" w:rsidP="00765A2C">
      <w:pPr>
        <w:tabs>
          <w:tab w:val="left" w:pos="709"/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A55">
        <w:rPr>
          <w:rFonts w:ascii="Times New Roman" w:hAnsi="Times New Roman"/>
          <w:sz w:val="28"/>
          <w:szCs w:val="28"/>
        </w:rPr>
        <w:t xml:space="preserve">Сальдированный финансовый результат деятельности крупных и средних предприятий на 1 </w:t>
      </w:r>
      <w:r w:rsidR="00256FE8">
        <w:rPr>
          <w:rFonts w:ascii="Times New Roman" w:hAnsi="Times New Roman"/>
          <w:sz w:val="28"/>
          <w:szCs w:val="28"/>
        </w:rPr>
        <w:t>сентября</w:t>
      </w:r>
      <w:r w:rsidRPr="00790A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90A55">
        <w:rPr>
          <w:rFonts w:ascii="Times New Roman" w:hAnsi="Times New Roman"/>
          <w:sz w:val="28"/>
          <w:szCs w:val="28"/>
        </w:rPr>
        <w:t xml:space="preserve"> года составил </w:t>
      </w:r>
      <w:r w:rsidR="00765A2C">
        <w:rPr>
          <w:rFonts w:ascii="Times New Roman" w:hAnsi="Times New Roman"/>
          <w:sz w:val="28"/>
          <w:szCs w:val="28"/>
        </w:rPr>
        <w:t xml:space="preserve">убыток </w:t>
      </w:r>
      <w:r w:rsidR="00256FE8">
        <w:rPr>
          <w:rFonts w:ascii="Times New Roman" w:hAnsi="Times New Roman"/>
          <w:sz w:val="28"/>
          <w:szCs w:val="28"/>
        </w:rPr>
        <w:t>144,7</w:t>
      </w:r>
      <w:r w:rsidRPr="00790A55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EBD">
        <w:rPr>
          <w:rFonts w:ascii="Times New Roman" w:hAnsi="Times New Roman"/>
          <w:sz w:val="28"/>
          <w:szCs w:val="28"/>
        </w:rPr>
        <w:t xml:space="preserve">Прибыль получили </w:t>
      </w:r>
      <w:r>
        <w:rPr>
          <w:rFonts w:ascii="Times New Roman" w:hAnsi="Times New Roman"/>
          <w:sz w:val="28"/>
          <w:szCs w:val="28"/>
        </w:rPr>
        <w:t>75</w:t>
      </w:r>
      <w:r w:rsidRPr="00F77EBD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77EBD">
        <w:rPr>
          <w:rFonts w:ascii="Times New Roman" w:hAnsi="Times New Roman"/>
          <w:sz w:val="28"/>
          <w:szCs w:val="28"/>
        </w:rPr>
        <w:t xml:space="preserve"> предприятий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56FE8">
        <w:rPr>
          <w:rFonts w:ascii="Times New Roman" w:hAnsi="Times New Roman"/>
          <w:sz w:val="28"/>
          <w:szCs w:val="28"/>
        </w:rPr>
        <w:t>118,5</w:t>
      </w:r>
      <w:r>
        <w:rPr>
          <w:rFonts w:ascii="Times New Roman" w:hAnsi="Times New Roman"/>
          <w:sz w:val="28"/>
          <w:szCs w:val="28"/>
        </w:rPr>
        <w:t xml:space="preserve"> млн. руб</w:t>
      </w:r>
      <w:r w:rsidR="003C1526">
        <w:rPr>
          <w:rFonts w:ascii="Times New Roman" w:hAnsi="Times New Roman"/>
          <w:sz w:val="28"/>
          <w:szCs w:val="28"/>
        </w:rPr>
        <w:t>.,</w:t>
      </w:r>
      <w:r w:rsidRPr="00F77EBD">
        <w:rPr>
          <w:rFonts w:ascii="Times New Roman" w:hAnsi="Times New Roman"/>
          <w:sz w:val="28"/>
          <w:szCs w:val="28"/>
        </w:rPr>
        <w:t xml:space="preserve"> </w:t>
      </w:r>
      <w:r w:rsidR="003C1526">
        <w:rPr>
          <w:rFonts w:ascii="Times New Roman" w:hAnsi="Times New Roman"/>
          <w:sz w:val="28"/>
          <w:szCs w:val="28"/>
        </w:rPr>
        <w:t xml:space="preserve">темп роста к 2022 году </w:t>
      </w:r>
      <w:r w:rsidR="00256FE8">
        <w:rPr>
          <w:rFonts w:ascii="Times New Roman" w:hAnsi="Times New Roman"/>
          <w:sz w:val="28"/>
          <w:szCs w:val="28"/>
        </w:rPr>
        <w:t>63,5</w:t>
      </w:r>
      <w:r w:rsidR="003C1526">
        <w:rPr>
          <w:rFonts w:ascii="Times New Roman" w:hAnsi="Times New Roman"/>
          <w:sz w:val="28"/>
          <w:szCs w:val="28"/>
        </w:rPr>
        <w:t xml:space="preserve"> процентов. Оценочно в 2023 году т</w:t>
      </w:r>
      <w:r w:rsidR="00765A2C">
        <w:rPr>
          <w:rFonts w:ascii="Times New Roman" w:hAnsi="Times New Roman"/>
          <w:sz w:val="28"/>
          <w:szCs w:val="28"/>
        </w:rPr>
        <w:t>емп роста п</w:t>
      </w:r>
      <w:r w:rsidRPr="001358E0">
        <w:rPr>
          <w:rFonts w:ascii="Times New Roman" w:hAnsi="Times New Roman"/>
          <w:sz w:val="28"/>
          <w:szCs w:val="28"/>
        </w:rPr>
        <w:t>рибыл</w:t>
      </w:r>
      <w:r w:rsidR="00765A2C">
        <w:rPr>
          <w:rFonts w:ascii="Times New Roman" w:hAnsi="Times New Roman"/>
          <w:sz w:val="28"/>
          <w:szCs w:val="28"/>
        </w:rPr>
        <w:t>и</w:t>
      </w:r>
      <w:r w:rsidRPr="001358E0">
        <w:rPr>
          <w:rFonts w:ascii="Times New Roman" w:hAnsi="Times New Roman"/>
          <w:sz w:val="28"/>
          <w:szCs w:val="28"/>
        </w:rPr>
        <w:t xml:space="preserve"> прибыльных организаций </w:t>
      </w:r>
      <w:r w:rsidR="003C1526">
        <w:rPr>
          <w:rFonts w:ascii="Times New Roman" w:hAnsi="Times New Roman"/>
          <w:sz w:val="28"/>
          <w:szCs w:val="28"/>
        </w:rPr>
        <w:t>составит 70,2</w:t>
      </w:r>
      <w:r w:rsidRPr="001358E0">
        <w:rPr>
          <w:rFonts w:ascii="Times New Roman" w:hAnsi="Times New Roman"/>
          <w:sz w:val="28"/>
          <w:szCs w:val="28"/>
        </w:rPr>
        <w:t xml:space="preserve"> процента.</w:t>
      </w:r>
      <w:r w:rsidR="003C1526">
        <w:rPr>
          <w:rFonts w:ascii="Times New Roman" w:hAnsi="Times New Roman"/>
          <w:sz w:val="28"/>
          <w:szCs w:val="28"/>
        </w:rPr>
        <w:t xml:space="preserve"> В прогнозном периоде 2024 – 2026 годы прогнозируется темп роста от 101,8-107,4 процента.</w:t>
      </w:r>
      <w:r w:rsidRPr="001358E0">
        <w:rPr>
          <w:rFonts w:ascii="Times New Roman" w:hAnsi="Times New Roman"/>
          <w:sz w:val="28"/>
          <w:szCs w:val="28"/>
        </w:rPr>
        <w:t xml:space="preserve"> Позитивными факторами изменения данного показателя станут рост объемов реализации продукции, ценовые факторы и операционные расходы прибыльных организаций округа.</w:t>
      </w:r>
    </w:p>
    <w:p w14:paraId="4B9B5071" w14:textId="77777777" w:rsidR="00DA587F" w:rsidRPr="001358E0" w:rsidRDefault="00DA587F" w:rsidP="00DA587F">
      <w:pPr>
        <w:tabs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358E0">
        <w:rPr>
          <w:rFonts w:ascii="Times New Roman" w:hAnsi="Times New Roman"/>
          <w:sz w:val="28"/>
          <w:szCs w:val="28"/>
        </w:rPr>
        <w:t xml:space="preserve">По состоянию на 01 </w:t>
      </w:r>
      <w:r w:rsidR="00256FE8">
        <w:rPr>
          <w:rFonts w:ascii="Times New Roman" w:hAnsi="Times New Roman"/>
          <w:sz w:val="28"/>
          <w:szCs w:val="28"/>
        </w:rPr>
        <w:t>октября</w:t>
      </w:r>
      <w:r w:rsidRPr="001358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358E0">
        <w:rPr>
          <w:rFonts w:ascii="Times New Roman" w:hAnsi="Times New Roman"/>
          <w:sz w:val="28"/>
          <w:szCs w:val="28"/>
        </w:rPr>
        <w:t xml:space="preserve"> года на территории округа осуществляли деятельность </w:t>
      </w:r>
      <w:r w:rsidR="003C1526">
        <w:rPr>
          <w:rFonts w:ascii="Times New Roman" w:hAnsi="Times New Roman"/>
          <w:sz w:val="28"/>
          <w:szCs w:val="28"/>
        </w:rPr>
        <w:t>17</w:t>
      </w:r>
      <w:r w:rsidR="00256FE8">
        <w:rPr>
          <w:rFonts w:ascii="Times New Roman" w:hAnsi="Times New Roman"/>
          <w:sz w:val="28"/>
          <w:szCs w:val="28"/>
        </w:rPr>
        <w:t>5</w:t>
      </w:r>
      <w:r w:rsidR="003C1526">
        <w:rPr>
          <w:rFonts w:ascii="Times New Roman" w:hAnsi="Times New Roman"/>
          <w:sz w:val="28"/>
          <w:szCs w:val="28"/>
        </w:rPr>
        <w:t>6</w:t>
      </w:r>
      <w:r w:rsidRPr="001358E0">
        <w:rPr>
          <w:rFonts w:ascii="Times New Roman" w:hAnsi="Times New Roman"/>
          <w:sz w:val="28"/>
          <w:szCs w:val="28"/>
        </w:rPr>
        <w:t xml:space="preserve"> хозяйствующий субъект</w:t>
      </w:r>
      <w:r>
        <w:rPr>
          <w:rFonts w:ascii="Times New Roman" w:hAnsi="Times New Roman"/>
          <w:sz w:val="28"/>
          <w:szCs w:val="28"/>
        </w:rPr>
        <w:t>а</w:t>
      </w:r>
      <w:r w:rsidRPr="001358E0">
        <w:rPr>
          <w:rFonts w:ascii="Times New Roman" w:hAnsi="Times New Roman"/>
          <w:sz w:val="28"/>
          <w:szCs w:val="28"/>
        </w:rPr>
        <w:t xml:space="preserve">, в том числе </w:t>
      </w:r>
      <w:r w:rsidR="003C1526">
        <w:rPr>
          <w:rFonts w:ascii="Times New Roman" w:hAnsi="Times New Roman"/>
          <w:sz w:val="28"/>
          <w:szCs w:val="28"/>
        </w:rPr>
        <w:t>15</w:t>
      </w:r>
      <w:r w:rsidR="00256FE8">
        <w:rPr>
          <w:rFonts w:ascii="Times New Roman" w:hAnsi="Times New Roman"/>
          <w:sz w:val="28"/>
          <w:szCs w:val="28"/>
        </w:rPr>
        <w:t>85</w:t>
      </w:r>
      <w:r w:rsidRPr="001358E0">
        <w:rPr>
          <w:rFonts w:ascii="Times New Roman" w:hAnsi="Times New Roman"/>
          <w:sz w:val="28"/>
          <w:szCs w:val="28"/>
        </w:rPr>
        <w:t xml:space="preserve"> субъектов  малого и среднего бизнеса (далее - субъекты МСП), из них </w:t>
      </w:r>
      <w:r w:rsidR="003C1526">
        <w:rPr>
          <w:rFonts w:ascii="Times New Roman" w:hAnsi="Times New Roman"/>
          <w:sz w:val="28"/>
          <w:szCs w:val="28"/>
        </w:rPr>
        <w:t>14</w:t>
      </w:r>
      <w:r w:rsidR="00256FE8">
        <w:rPr>
          <w:rFonts w:ascii="Times New Roman" w:hAnsi="Times New Roman"/>
          <w:sz w:val="28"/>
          <w:szCs w:val="28"/>
        </w:rPr>
        <w:t>7</w:t>
      </w:r>
      <w:r w:rsidR="003C1526">
        <w:rPr>
          <w:rFonts w:ascii="Times New Roman" w:hAnsi="Times New Roman"/>
          <w:sz w:val="28"/>
          <w:szCs w:val="28"/>
        </w:rPr>
        <w:t>0</w:t>
      </w:r>
      <w:r w:rsidRPr="001358E0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1358E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1358E0">
        <w:rPr>
          <w:rFonts w:ascii="Times New Roman" w:hAnsi="Times New Roman"/>
          <w:sz w:val="28"/>
          <w:szCs w:val="28"/>
        </w:rPr>
        <w:t xml:space="preserve"> и </w:t>
      </w:r>
      <w:r w:rsidR="00256FE8">
        <w:rPr>
          <w:rFonts w:ascii="Times New Roman" w:hAnsi="Times New Roman"/>
          <w:sz w:val="28"/>
          <w:szCs w:val="28"/>
        </w:rPr>
        <w:t>115</w:t>
      </w:r>
      <w:r w:rsidRPr="001358E0">
        <w:rPr>
          <w:rFonts w:ascii="Times New Roman" w:hAnsi="Times New Roman"/>
          <w:sz w:val="28"/>
          <w:szCs w:val="28"/>
        </w:rPr>
        <w:t xml:space="preserve"> юридических лиц.</w:t>
      </w:r>
      <w:proofErr w:type="gramEnd"/>
    </w:p>
    <w:p w14:paraId="2069EC26" w14:textId="77777777" w:rsidR="00DA587F" w:rsidRPr="00CE3250" w:rsidRDefault="00DA587F" w:rsidP="00DA587F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E3250">
        <w:rPr>
          <w:rFonts w:ascii="Times New Roman" w:hAnsi="Times New Roman"/>
          <w:color w:val="000000"/>
          <w:sz w:val="28"/>
          <w:szCs w:val="28"/>
        </w:rPr>
        <w:t xml:space="preserve">По данным мониторинга инвестиционной деятельности </w:t>
      </w:r>
      <w:r w:rsidRPr="00CE3250">
        <w:rPr>
          <w:rFonts w:ascii="Times New Roman" w:hAnsi="Times New Roman"/>
          <w:bCs/>
          <w:color w:val="000000"/>
          <w:sz w:val="28"/>
          <w:szCs w:val="28"/>
        </w:rPr>
        <w:t>объем инвестиций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в основной капитал по субъектам малого предпринимательства за январь - </w:t>
      </w:r>
      <w:r w:rsidR="00256FE8">
        <w:rPr>
          <w:rFonts w:ascii="Times New Roman" w:hAnsi="Times New Roman"/>
          <w:color w:val="000000"/>
          <w:sz w:val="28"/>
          <w:szCs w:val="28"/>
        </w:rPr>
        <w:t>сентябрь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года составил </w:t>
      </w:r>
      <w:r w:rsidR="00256FE8">
        <w:rPr>
          <w:rFonts w:ascii="Times New Roman" w:hAnsi="Times New Roman"/>
          <w:sz w:val="28"/>
          <w:szCs w:val="28"/>
        </w:rPr>
        <w:t>4048,5</w:t>
      </w:r>
      <w:r w:rsidR="00BF4BDB">
        <w:rPr>
          <w:rFonts w:ascii="Times New Roman" w:hAnsi="Times New Roman"/>
          <w:sz w:val="28"/>
          <w:szCs w:val="28"/>
        </w:rPr>
        <w:t>7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мл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. руб. </w:t>
      </w:r>
      <w:r w:rsidRPr="00CE3250">
        <w:rPr>
          <w:rFonts w:ascii="Times New Roman" w:hAnsi="Times New Roman"/>
          <w:sz w:val="28"/>
          <w:szCs w:val="28"/>
        </w:rPr>
        <w:t>По прогнозной оценке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года данный показатель составит более </w:t>
      </w:r>
      <w:r>
        <w:rPr>
          <w:rFonts w:ascii="Times New Roman" w:hAnsi="Times New Roman"/>
          <w:color w:val="000000"/>
          <w:sz w:val="28"/>
          <w:szCs w:val="28"/>
        </w:rPr>
        <w:t>5,1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млрд. рублей, темп роста к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году в действующих ценах </w:t>
      </w:r>
      <w:r>
        <w:rPr>
          <w:rFonts w:ascii="Times New Roman" w:hAnsi="Times New Roman"/>
          <w:color w:val="000000"/>
          <w:sz w:val="28"/>
          <w:szCs w:val="28"/>
        </w:rPr>
        <w:t>102,32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E3250">
        <w:rPr>
          <w:rFonts w:ascii="Times New Roman" w:hAnsi="Times New Roman"/>
          <w:color w:val="000000"/>
          <w:sz w:val="28"/>
          <w:szCs w:val="28"/>
        </w:rPr>
        <w:t>.</w:t>
      </w:r>
    </w:p>
    <w:p w14:paraId="1A953344" w14:textId="77777777" w:rsidR="00DA587F" w:rsidRPr="00CE3250" w:rsidRDefault="00DA587F" w:rsidP="00DA587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250">
        <w:rPr>
          <w:rFonts w:ascii="Times New Roman" w:hAnsi="Times New Roman"/>
          <w:sz w:val="28"/>
          <w:szCs w:val="28"/>
        </w:rPr>
        <w:t>По организациям</w:t>
      </w:r>
      <w:r w:rsidRPr="00CE3250">
        <w:rPr>
          <w:rFonts w:ascii="Times New Roman" w:hAnsi="Times New Roman"/>
          <w:color w:val="000000"/>
          <w:sz w:val="28"/>
          <w:szCs w:val="28"/>
        </w:rPr>
        <w:t>, не относящимся к субъектам малого предпринимательства, за январь</w:t>
      </w:r>
      <w:r w:rsidR="00BF4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50">
        <w:rPr>
          <w:rFonts w:ascii="Times New Roman" w:hAnsi="Times New Roman"/>
          <w:color w:val="000000"/>
          <w:sz w:val="28"/>
          <w:szCs w:val="28"/>
        </w:rPr>
        <w:t>-</w:t>
      </w:r>
      <w:r w:rsidR="00BF4BDB">
        <w:rPr>
          <w:rFonts w:ascii="Times New Roman" w:hAnsi="Times New Roman"/>
          <w:color w:val="000000"/>
          <w:sz w:val="28"/>
          <w:szCs w:val="28"/>
        </w:rPr>
        <w:t xml:space="preserve"> июнь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года инвестиции в основной капитал составили </w:t>
      </w:r>
      <w:r w:rsidR="00BF4BDB">
        <w:rPr>
          <w:rFonts w:ascii="Times New Roman" w:hAnsi="Times New Roman"/>
          <w:color w:val="000000"/>
          <w:sz w:val="28"/>
          <w:szCs w:val="28"/>
        </w:rPr>
        <w:t>304,7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млн. рублей, темп роста к аналогичному периоду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года составил </w:t>
      </w:r>
      <w:r w:rsidR="00BF4BDB">
        <w:rPr>
          <w:rFonts w:ascii="Times New Roman" w:hAnsi="Times New Roman"/>
          <w:color w:val="000000"/>
          <w:sz w:val="28"/>
          <w:szCs w:val="28"/>
        </w:rPr>
        <w:t>109,5</w:t>
      </w:r>
      <w:r w:rsidRPr="00CE3250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BF4BDB">
        <w:rPr>
          <w:rFonts w:ascii="Times New Roman" w:hAnsi="Times New Roman"/>
          <w:color w:val="000000"/>
          <w:sz w:val="28"/>
          <w:szCs w:val="28"/>
        </w:rPr>
        <w:t>ов</w:t>
      </w:r>
      <w:r w:rsidRPr="00CE3250">
        <w:rPr>
          <w:rFonts w:ascii="Times New Roman" w:hAnsi="Times New Roman"/>
          <w:color w:val="000000"/>
          <w:sz w:val="28"/>
          <w:szCs w:val="28"/>
        </w:rPr>
        <w:t>.</w:t>
      </w:r>
      <w:r w:rsidRPr="00CE3250">
        <w:rPr>
          <w:rFonts w:ascii="Times New Roman" w:hAnsi="Times New Roman"/>
          <w:sz w:val="28"/>
          <w:szCs w:val="28"/>
        </w:rPr>
        <w:t xml:space="preserve"> </w:t>
      </w:r>
    </w:p>
    <w:p w14:paraId="68DC79CA" w14:textId="77777777" w:rsidR="00DA587F" w:rsidRPr="00FC045D" w:rsidRDefault="00DA587F" w:rsidP="00DA587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45D">
        <w:rPr>
          <w:rFonts w:ascii="Times New Roman" w:hAnsi="Times New Roman"/>
          <w:sz w:val="28"/>
          <w:szCs w:val="28"/>
        </w:rPr>
        <w:t xml:space="preserve">По состоянию на 01 </w:t>
      </w:r>
      <w:r w:rsidR="00256FE8">
        <w:rPr>
          <w:rFonts w:ascii="Times New Roman" w:hAnsi="Times New Roman"/>
          <w:sz w:val="28"/>
          <w:szCs w:val="28"/>
        </w:rPr>
        <w:t>сентября</w:t>
      </w:r>
      <w:r w:rsidRPr="00FC045D">
        <w:rPr>
          <w:rFonts w:ascii="Times New Roman" w:hAnsi="Times New Roman"/>
          <w:sz w:val="28"/>
          <w:szCs w:val="28"/>
        </w:rPr>
        <w:t xml:space="preserve"> 202</w:t>
      </w:r>
      <w:r w:rsidR="00FC045D" w:rsidRPr="00FC045D">
        <w:rPr>
          <w:rFonts w:ascii="Times New Roman" w:hAnsi="Times New Roman"/>
          <w:sz w:val="28"/>
          <w:szCs w:val="28"/>
        </w:rPr>
        <w:t>3</w:t>
      </w:r>
      <w:r w:rsidRPr="00FC045D">
        <w:rPr>
          <w:rFonts w:ascii="Times New Roman" w:hAnsi="Times New Roman"/>
          <w:sz w:val="28"/>
          <w:szCs w:val="28"/>
        </w:rPr>
        <w:t xml:space="preserve"> года на территории округа реализуются 5 инвестиционных проекта, с общим объемом инвестиций </w:t>
      </w:r>
      <w:r w:rsidR="00FC045D" w:rsidRPr="00FC045D">
        <w:rPr>
          <w:rFonts w:ascii="Times New Roman" w:hAnsi="Times New Roman"/>
          <w:sz w:val="28"/>
          <w:szCs w:val="28"/>
        </w:rPr>
        <w:t>3324,6</w:t>
      </w:r>
      <w:r w:rsidRPr="00FC045D">
        <w:rPr>
          <w:rFonts w:ascii="Times New Roman" w:hAnsi="Times New Roman"/>
          <w:sz w:val="28"/>
          <w:szCs w:val="28"/>
        </w:rPr>
        <w:t xml:space="preserve"> млн. рублей, по которым будет создано - 137 новых рабочих мест. </w:t>
      </w:r>
    </w:p>
    <w:p w14:paraId="6D391C29" w14:textId="77777777" w:rsidR="00DA587F" w:rsidRPr="001358E0" w:rsidRDefault="00DA587F" w:rsidP="00DA587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color w:val="000000"/>
          <w:sz w:val="28"/>
          <w:szCs w:val="28"/>
        </w:rPr>
        <w:t>По базовому варианту Прогноза к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358E0">
        <w:rPr>
          <w:rFonts w:ascii="Times New Roman" w:hAnsi="Times New Roman"/>
          <w:color w:val="000000"/>
          <w:sz w:val="28"/>
          <w:szCs w:val="28"/>
        </w:rPr>
        <w:t xml:space="preserve"> году объем инвестиций в основной капитал за счет всех источников финансирования составит </w:t>
      </w:r>
      <w:r>
        <w:rPr>
          <w:rFonts w:ascii="Times New Roman" w:hAnsi="Times New Roman"/>
          <w:color w:val="000000"/>
          <w:sz w:val="28"/>
          <w:szCs w:val="28"/>
        </w:rPr>
        <w:t>6270,0</w:t>
      </w:r>
      <w:r w:rsidRPr="0013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млн. рублей, при индексе физического объема инвестиций в основной капитал </w:t>
      </w:r>
      <w:r>
        <w:rPr>
          <w:rFonts w:ascii="Times New Roman" w:hAnsi="Times New Roman"/>
          <w:color w:val="000000"/>
          <w:sz w:val="28"/>
          <w:szCs w:val="28"/>
        </w:rPr>
        <w:t>100,2</w:t>
      </w:r>
      <w:r w:rsidRPr="001358E0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358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358E0">
        <w:rPr>
          <w:rFonts w:ascii="Times New Roman" w:hAnsi="Times New Roman"/>
          <w:sz w:val="28"/>
          <w:szCs w:val="28"/>
        </w:rPr>
        <w:t xml:space="preserve"> </w:t>
      </w:r>
    </w:p>
    <w:p w14:paraId="42FA52AC" w14:textId="77777777" w:rsidR="00810B13" w:rsidRPr="007C0897" w:rsidRDefault="00810B13" w:rsidP="0081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7">
        <w:rPr>
          <w:rFonts w:ascii="Times New Roman" w:hAnsi="Times New Roman"/>
          <w:color w:val="000000"/>
          <w:sz w:val="28"/>
          <w:szCs w:val="28"/>
        </w:rPr>
        <w:t xml:space="preserve">Среднесписочная численность работников организаций, не относящихся к субъектам малого и среднего предпринимательства (без внешних совместителей) </w:t>
      </w:r>
      <w:r w:rsidRPr="007C0897">
        <w:rPr>
          <w:rFonts w:ascii="Times New Roman" w:hAnsi="Times New Roman"/>
          <w:sz w:val="28"/>
          <w:szCs w:val="28"/>
        </w:rPr>
        <w:t xml:space="preserve">на 01 </w:t>
      </w:r>
      <w:r w:rsidR="00256FE8">
        <w:rPr>
          <w:rFonts w:ascii="Times New Roman" w:hAnsi="Times New Roman"/>
          <w:sz w:val="28"/>
          <w:szCs w:val="28"/>
        </w:rPr>
        <w:t>августа</w:t>
      </w:r>
      <w:r w:rsidRPr="007C0897">
        <w:rPr>
          <w:rFonts w:ascii="Times New Roman" w:hAnsi="Times New Roman"/>
          <w:sz w:val="28"/>
          <w:szCs w:val="28"/>
        </w:rPr>
        <w:t xml:space="preserve">  </w:t>
      </w:r>
      <w:r w:rsidRPr="007C0897">
        <w:rPr>
          <w:rFonts w:ascii="Times New Roman" w:hAnsi="Times New Roman"/>
          <w:color w:val="000000"/>
          <w:sz w:val="28"/>
          <w:szCs w:val="28"/>
        </w:rPr>
        <w:t>2023 года составила 7801 человек при темпе роста 100,1 процент к показателю 2022 года.</w:t>
      </w:r>
    </w:p>
    <w:p w14:paraId="18425B0A" w14:textId="77777777" w:rsidR="00DA587F" w:rsidRPr="00FC045D" w:rsidRDefault="00DA587F" w:rsidP="00DA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2A">
        <w:rPr>
          <w:rFonts w:ascii="Times New Roman" w:hAnsi="Times New Roman" w:cs="Times New Roman"/>
          <w:sz w:val="28"/>
          <w:szCs w:val="28"/>
        </w:rPr>
        <w:t xml:space="preserve"> </w:t>
      </w:r>
      <w:r w:rsidRPr="00FC045D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за январь - </w:t>
      </w:r>
      <w:r w:rsidR="00256FE8">
        <w:rPr>
          <w:rFonts w:ascii="Times New Roman" w:hAnsi="Times New Roman" w:cs="Times New Roman"/>
          <w:sz w:val="28"/>
          <w:szCs w:val="28"/>
        </w:rPr>
        <w:t>август</w:t>
      </w:r>
      <w:r w:rsidRPr="00FC045D">
        <w:rPr>
          <w:rFonts w:ascii="Times New Roman" w:hAnsi="Times New Roman" w:cs="Times New Roman"/>
          <w:sz w:val="28"/>
          <w:szCs w:val="28"/>
        </w:rPr>
        <w:t xml:space="preserve"> 2023 года составила  </w:t>
      </w:r>
      <w:r w:rsidR="00256FE8">
        <w:rPr>
          <w:rFonts w:ascii="Times New Roman" w:hAnsi="Times New Roman" w:cs="Times New Roman"/>
          <w:sz w:val="28"/>
          <w:szCs w:val="28"/>
        </w:rPr>
        <w:t>42650,2</w:t>
      </w:r>
      <w:r w:rsidRPr="00FC045D">
        <w:rPr>
          <w:rFonts w:ascii="Times New Roman" w:hAnsi="Times New Roman" w:cs="Times New Roman"/>
          <w:sz w:val="28"/>
          <w:szCs w:val="28"/>
        </w:rPr>
        <w:t xml:space="preserve"> </w:t>
      </w:r>
      <w:r w:rsidR="00810B13" w:rsidRPr="00FC045D">
        <w:rPr>
          <w:rFonts w:ascii="Times New Roman" w:hAnsi="Times New Roman" w:cs="Times New Roman"/>
          <w:sz w:val="28"/>
          <w:szCs w:val="28"/>
        </w:rPr>
        <w:t xml:space="preserve"> </w:t>
      </w:r>
      <w:r w:rsidRPr="00FC045D">
        <w:rPr>
          <w:rFonts w:ascii="Times New Roman" w:hAnsi="Times New Roman" w:cs="Times New Roman"/>
          <w:sz w:val="28"/>
          <w:szCs w:val="28"/>
        </w:rPr>
        <w:t xml:space="preserve">рубля, темп роста составил </w:t>
      </w:r>
      <w:r w:rsidR="00810B13" w:rsidRPr="00FC045D">
        <w:rPr>
          <w:rFonts w:ascii="Times New Roman" w:hAnsi="Times New Roman" w:cs="Times New Roman"/>
          <w:sz w:val="28"/>
          <w:szCs w:val="28"/>
        </w:rPr>
        <w:t>114,</w:t>
      </w:r>
      <w:r w:rsidR="00256FE8">
        <w:rPr>
          <w:rFonts w:ascii="Times New Roman" w:hAnsi="Times New Roman" w:cs="Times New Roman"/>
          <w:sz w:val="28"/>
          <w:szCs w:val="28"/>
        </w:rPr>
        <w:t>6</w:t>
      </w:r>
      <w:r w:rsidRPr="00FC04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56FE8">
        <w:rPr>
          <w:rFonts w:ascii="Times New Roman" w:hAnsi="Times New Roman" w:cs="Times New Roman"/>
          <w:sz w:val="28"/>
          <w:szCs w:val="28"/>
        </w:rPr>
        <w:t>ов</w:t>
      </w:r>
      <w:r w:rsidRPr="00FC045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года. </w:t>
      </w:r>
    </w:p>
    <w:p w14:paraId="44AB5E35" w14:textId="77777777" w:rsidR="00DA587F" w:rsidRPr="00FC045D" w:rsidRDefault="00DA587F" w:rsidP="00DA587F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045D">
        <w:rPr>
          <w:rFonts w:ascii="Times New Roman" w:hAnsi="Times New Roman"/>
          <w:sz w:val="28"/>
          <w:szCs w:val="28"/>
        </w:rPr>
        <w:t>По прогнозной оценке</w:t>
      </w:r>
      <w:r w:rsidRPr="00FC045D">
        <w:rPr>
          <w:rFonts w:ascii="Times New Roman" w:hAnsi="Times New Roman"/>
          <w:color w:val="000000"/>
          <w:sz w:val="28"/>
          <w:szCs w:val="28"/>
        </w:rPr>
        <w:t xml:space="preserve"> 2023 года данный показатель составит </w:t>
      </w:r>
      <w:r w:rsidR="00810B13" w:rsidRPr="00FC045D">
        <w:rPr>
          <w:rFonts w:ascii="Times New Roman" w:hAnsi="Times New Roman"/>
          <w:color w:val="000000"/>
          <w:sz w:val="28"/>
          <w:szCs w:val="28"/>
        </w:rPr>
        <w:t>42</w:t>
      </w:r>
      <w:r w:rsidR="00C10AE9">
        <w:rPr>
          <w:rFonts w:ascii="Times New Roman" w:hAnsi="Times New Roman"/>
          <w:color w:val="000000"/>
          <w:sz w:val="28"/>
          <w:szCs w:val="28"/>
        </w:rPr>
        <w:t>7</w:t>
      </w:r>
      <w:r w:rsidR="00810B13" w:rsidRPr="00FC045D">
        <w:rPr>
          <w:rFonts w:ascii="Times New Roman" w:hAnsi="Times New Roman"/>
          <w:color w:val="000000"/>
          <w:sz w:val="28"/>
          <w:szCs w:val="28"/>
        </w:rPr>
        <w:t>36,</w:t>
      </w:r>
      <w:r w:rsidR="00C10AE9">
        <w:rPr>
          <w:rFonts w:ascii="Times New Roman" w:hAnsi="Times New Roman"/>
          <w:color w:val="000000"/>
          <w:sz w:val="28"/>
          <w:szCs w:val="28"/>
        </w:rPr>
        <w:t>8</w:t>
      </w:r>
      <w:r w:rsidRPr="00FC045D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810B13" w:rsidRPr="00FC045D">
        <w:rPr>
          <w:rFonts w:ascii="Times New Roman" w:hAnsi="Times New Roman"/>
          <w:color w:val="000000"/>
          <w:sz w:val="28"/>
          <w:szCs w:val="28"/>
        </w:rPr>
        <w:t>ей</w:t>
      </w:r>
      <w:r w:rsidRPr="00FC045D">
        <w:rPr>
          <w:rFonts w:ascii="Times New Roman" w:hAnsi="Times New Roman"/>
          <w:color w:val="000000"/>
          <w:sz w:val="28"/>
          <w:szCs w:val="28"/>
        </w:rPr>
        <w:t xml:space="preserve">, при темпе роста к 2022 году </w:t>
      </w:r>
      <w:r w:rsidR="00C10AE9">
        <w:rPr>
          <w:rFonts w:ascii="Times New Roman" w:hAnsi="Times New Roman"/>
          <w:color w:val="000000"/>
          <w:sz w:val="28"/>
          <w:szCs w:val="28"/>
        </w:rPr>
        <w:t>110,38</w:t>
      </w:r>
      <w:r w:rsidRPr="00FC045D">
        <w:rPr>
          <w:rFonts w:ascii="Times New Roman" w:hAnsi="Times New Roman"/>
          <w:color w:val="000000"/>
          <w:sz w:val="28"/>
          <w:szCs w:val="28"/>
        </w:rPr>
        <w:t xml:space="preserve"> процентов.</w:t>
      </w:r>
    </w:p>
    <w:p w14:paraId="7D49ED58" w14:textId="77777777" w:rsidR="00DA587F" w:rsidRPr="001358E0" w:rsidRDefault="00DA587F" w:rsidP="00DA58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45D">
        <w:rPr>
          <w:rFonts w:ascii="Times New Roman" w:hAnsi="Times New Roman"/>
          <w:sz w:val="28"/>
          <w:szCs w:val="28"/>
        </w:rPr>
        <w:t xml:space="preserve">       Фонд начисленной заработной платы всех работников по оценке 2023 года  составит 3,9</w:t>
      </w:r>
      <w:r w:rsidR="00BE7C0B">
        <w:rPr>
          <w:rFonts w:ascii="Times New Roman" w:hAnsi="Times New Roman"/>
          <w:sz w:val="28"/>
          <w:szCs w:val="28"/>
        </w:rPr>
        <w:t>7</w:t>
      </w:r>
      <w:r w:rsidRPr="00FC045D">
        <w:rPr>
          <w:rFonts w:ascii="Times New Roman" w:hAnsi="Times New Roman"/>
          <w:sz w:val="28"/>
          <w:szCs w:val="28"/>
        </w:rPr>
        <w:t xml:space="preserve"> млрд. рублей, по базовому варианту Прогноза данный показатель в 2026 году возрастет до 4,9 млрд. рублей, при темпе роста 109,4 процента.</w:t>
      </w:r>
      <w:r w:rsidRPr="0013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233DDC" w14:textId="77777777" w:rsidR="00DA587F" w:rsidRDefault="00DA587F" w:rsidP="00F90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58E0">
        <w:rPr>
          <w:rFonts w:ascii="Times New Roman" w:hAnsi="Times New Roman" w:cs="Times New Roman"/>
          <w:sz w:val="28"/>
          <w:szCs w:val="28"/>
        </w:rPr>
        <w:t xml:space="preserve"> По мере восстановления роста денежных доходов населения уровень бедности будет постепенно снижаться. Этому будут способствовать рост минимального размера оплаты труда на уровне величины прожиточного минимума трудоспособного населения в сочетании с мерами социальной поддержки низкодоходных категорий населения, такими, как ежемесячные выплаты семьям на первого и третьего ребенка, выплата социальной доплаты к пенсии неработающим пенсионерам и др.</w:t>
      </w:r>
    </w:p>
    <w:p w14:paraId="1B08E230" w14:textId="77777777" w:rsidR="0050659A" w:rsidRPr="004A2BDA" w:rsidRDefault="009B4D29" w:rsidP="00F90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659A" w:rsidRPr="004A2BDA">
        <w:rPr>
          <w:rFonts w:ascii="Times New Roman" w:hAnsi="Times New Roman"/>
          <w:sz w:val="28"/>
          <w:szCs w:val="28"/>
        </w:rPr>
        <w:t xml:space="preserve">о состоянию на начало 2023 года численность экономически активного населения </w:t>
      </w:r>
      <w:r>
        <w:rPr>
          <w:rFonts w:ascii="Times New Roman" w:hAnsi="Times New Roman"/>
          <w:sz w:val="28"/>
          <w:szCs w:val="28"/>
        </w:rPr>
        <w:t xml:space="preserve">в округе </w:t>
      </w:r>
      <w:r w:rsidR="0050659A" w:rsidRPr="004A2BDA">
        <w:rPr>
          <w:rFonts w:ascii="Times New Roman" w:hAnsi="Times New Roman"/>
          <w:sz w:val="28"/>
          <w:szCs w:val="28"/>
        </w:rPr>
        <w:t>составила 24620 человек.</w:t>
      </w:r>
    </w:p>
    <w:p w14:paraId="3EDA06EE" w14:textId="77777777" w:rsidR="0050659A" w:rsidRPr="004A2BDA" w:rsidRDefault="0050659A" w:rsidP="00F90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2BDA">
        <w:rPr>
          <w:rFonts w:ascii="Times New Roman" w:hAnsi="Times New Roman"/>
          <w:sz w:val="28"/>
          <w:szCs w:val="28"/>
        </w:rPr>
        <w:t xml:space="preserve">За 3 квартала 2023 года  </w:t>
      </w:r>
      <w:r w:rsidR="004F58A3">
        <w:rPr>
          <w:rFonts w:ascii="Times New Roman" w:hAnsi="Times New Roman"/>
          <w:sz w:val="28"/>
          <w:szCs w:val="28"/>
        </w:rPr>
        <w:t>государственным казённым учреждением «Центр занятости населения Благодарненского района»</w:t>
      </w:r>
      <w:r w:rsidRPr="004A2BDA">
        <w:rPr>
          <w:rFonts w:ascii="Times New Roman" w:hAnsi="Times New Roman"/>
          <w:sz w:val="28"/>
          <w:szCs w:val="28"/>
        </w:rPr>
        <w:t xml:space="preserve"> было признано безработными и назначено пособие по безработице 331 человеку, что  на 33 человека больше, чем за 3 квартала  2022 года. Численность безработных граждан, состоящих на регистрационном учете в центре занятости, на 30 сентября 2023 года составила 197 человек. По сравнению с сентябрем 2022 года численность безработных граждан, зарегистрированных в органах службы занятости увеличилась на 26 человек.  </w:t>
      </w:r>
    </w:p>
    <w:p w14:paraId="4D48BAD7" w14:textId="77777777" w:rsidR="0050659A" w:rsidRPr="004A2BDA" w:rsidRDefault="0050659A" w:rsidP="00F90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2BDA">
        <w:rPr>
          <w:rFonts w:ascii="Times New Roman" w:hAnsi="Times New Roman"/>
          <w:sz w:val="28"/>
          <w:szCs w:val="28"/>
        </w:rPr>
        <w:t>Уровень регистрируемой безработицы в Благодарненском районе на 30</w:t>
      </w:r>
      <w:r w:rsidR="000E0451">
        <w:rPr>
          <w:rFonts w:ascii="Times New Roman" w:hAnsi="Times New Roman"/>
          <w:sz w:val="28"/>
          <w:szCs w:val="28"/>
        </w:rPr>
        <w:t xml:space="preserve"> сентября </w:t>
      </w:r>
      <w:r w:rsidRPr="004A2BDA">
        <w:rPr>
          <w:rFonts w:ascii="Times New Roman" w:hAnsi="Times New Roman"/>
          <w:sz w:val="28"/>
          <w:szCs w:val="28"/>
        </w:rPr>
        <w:t xml:space="preserve">2023 </w:t>
      </w:r>
      <w:r w:rsidR="000E0451">
        <w:rPr>
          <w:rFonts w:ascii="Times New Roman" w:hAnsi="Times New Roman"/>
          <w:sz w:val="28"/>
          <w:szCs w:val="28"/>
        </w:rPr>
        <w:t>года</w:t>
      </w:r>
      <w:r w:rsidRPr="004A2BDA">
        <w:rPr>
          <w:rFonts w:ascii="Times New Roman" w:hAnsi="Times New Roman"/>
          <w:sz w:val="28"/>
          <w:szCs w:val="28"/>
        </w:rPr>
        <w:t xml:space="preserve"> составил 0,8</w:t>
      </w:r>
      <w:r w:rsidR="000E0451">
        <w:rPr>
          <w:rFonts w:ascii="Times New Roman" w:hAnsi="Times New Roman"/>
          <w:sz w:val="28"/>
          <w:szCs w:val="28"/>
        </w:rPr>
        <w:t xml:space="preserve"> процентов</w:t>
      </w:r>
      <w:r w:rsidRPr="004A2BDA">
        <w:rPr>
          <w:rFonts w:ascii="Times New Roman" w:hAnsi="Times New Roman"/>
          <w:sz w:val="28"/>
          <w:szCs w:val="28"/>
        </w:rPr>
        <w:t xml:space="preserve"> (0,6 </w:t>
      </w:r>
      <w:r w:rsidR="000E0451">
        <w:rPr>
          <w:rFonts w:ascii="Times New Roman" w:hAnsi="Times New Roman"/>
          <w:sz w:val="28"/>
          <w:szCs w:val="28"/>
        </w:rPr>
        <w:t>процентов</w:t>
      </w:r>
      <w:r w:rsidRPr="004A2BDA">
        <w:rPr>
          <w:rFonts w:ascii="Times New Roman" w:hAnsi="Times New Roman"/>
          <w:sz w:val="28"/>
          <w:szCs w:val="28"/>
        </w:rPr>
        <w:t xml:space="preserve"> на 30</w:t>
      </w:r>
      <w:r w:rsidR="000E0451">
        <w:rPr>
          <w:rFonts w:ascii="Times New Roman" w:hAnsi="Times New Roman"/>
          <w:sz w:val="28"/>
          <w:szCs w:val="28"/>
        </w:rPr>
        <w:t xml:space="preserve"> сентября </w:t>
      </w:r>
      <w:r w:rsidRPr="004A2BDA">
        <w:rPr>
          <w:rFonts w:ascii="Times New Roman" w:hAnsi="Times New Roman"/>
          <w:sz w:val="28"/>
          <w:szCs w:val="28"/>
        </w:rPr>
        <w:t>2022</w:t>
      </w:r>
      <w:r w:rsidR="000E0451">
        <w:rPr>
          <w:rFonts w:ascii="Times New Roman" w:hAnsi="Times New Roman"/>
          <w:sz w:val="28"/>
          <w:szCs w:val="28"/>
        </w:rPr>
        <w:t xml:space="preserve"> года</w:t>
      </w:r>
      <w:r w:rsidRPr="004A2BDA">
        <w:rPr>
          <w:rFonts w:ascii="Times New Roman" w:hAnsi="Times New Roman"/>
          <w:sz w:val="28"/>
          <w:szCs w:val="28"/>
        </w:rPr>
        <w:t>)</w:t>
      </w:r>
      <w:proofErr w:type="gramStart"/>
      <w:r w:rsidRPr="004A2B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2BDA">
        <w:rPr>
          <w:rFonts w:ascii="Times New Roman" w:hAnsi="Times New Roman"/>
          <w:sz w:val="28"/>
          <w:szCs w:val="28"/>
        </w:rPr>
        <w:t xml:space="preserve"> </w:t>
      </w:r>
    </w:p>
    <w:p w14:paraId="7A34B6E6" w14:textId="77777777" w:rsidR="0050659A" w:rsidRPr="004A2BDA" w:rsidRDefault="0050659A" w:rsidP="00F90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2BDA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 w:rsidRPr="004A2BDA">
        <w:rPr>
          <w:rFonts w:ascii="Times New Roman" w:hAnsi="Times New Roman"/>
          <w:sz w:val="28"/>
          <w:szCs w:val="28"/>
        </w:rPr>
        <w:t>Количество свободных рабочих мест и вакантных должностей, заявленных работодателями в органы службы занятости, за 3 квартала  2023 года составило 1545 единиц. За 3 квартала  2023 год наиболее востребованными были неквалифицированные рабочие, отмечалась нехватка операторов производственных установок и машин, слесарей-ремонтников, водителей, механиков, а также специалисты среднего и высшего уровня квалификации, медицинских сестер, электромонтеров, воспитателей.</w:t>
      </w:r>
    </w:p>
    <w:p w14:paraId="53598BDE" w14:textId="77777777" w:rsidR="00DA587F" w:rsidRPr="001358E0" w:rsidRDefault="00810B13" w:rsidP="00DA5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оценки ч</w:t>
      </w:r>
      <w:r w:rsidR="00DA587F" w:rsidRPr="001358E0">
        <w:rPr>
          <w:rFonts w:ascii="Times New Roman" w:hAnsi="Times New Roman"/>
          <w:sz w:val="28"/>
          <w:szCs w:val="28"/>
        </w:rPr>
        <w:t xml:space="preserve">исленность постоянного населения на </w:t>
      </w:r>
      <w:r>
        <w:rPr>
          <w:rFonts w:ascii="Times New Roman" w:hAnsi="Times New Roman"/>
          <w:sz w:val="28"/>
          <w:szCs w:val="28"/>
        </w:rPr>
        <w:t>и июля</w:t>
      </w:r>
      <w:r w:rsidR="00DA587F" w:rsidRPr="001358E0">
        <w:rPr>
          <w:rFonts w:ascii="Times New Roman" w:hAnsi="Times New Roman"/>
          <w:sz w:val="28"/>
          <w:szCs w:val="28"/>
        </w:rPr>
        <w:t xml:space="preserve"> 202</w:t>
      </w:r>
      <w:r w:rsidR="00DA587F">
        <w:rPr>
          <w:rFonts w:ascii="Times New Roman" w:hAnsi="Times New Roman"/>
          <w:sz w:val="28"/>
          <w:szCs w:val="28"/>
        </w:rPr>
        <w:t>3</w:t>
      </w:r>
      <w:r w:rsidR="00DA587F" w:rsidRPr="001358E0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57013</w:t>
      </w:r>
      <w:r w:rsidR="00DA587F" w:rsidRPr="001358E0">
        <w:rPr>
          <w:rFonts w:ascii="Times New Roman" w:hAnsi="Times New Roman"/>
          <w:sz w:val="28"/>
          <w:szCs w:val="28"/>
        </w:rPr>
        <w:t xml:space="preserve"> человек</w:t>
      </w:r>
      <w:r w:rsidR="00DA587F">
        <w:rPr>
          <w:rFonts w:ascii="Times New Roman" w:hAnsi="Times New Roman"/>
          <w:sz w:val="28"/>
          <w:szCs w:val="28"/>
        </w:rPr>
        <w:t>а</w:t>
      </w:r>
      <w:r w:rsidR="00DA587F" w:rsidRPr="001358E0">
        <w:rPr>
          <w:rFonts w:ascii="Times New Roman" w:hAnsi="Times New Roman"/>
          <w:sz w:val="28"/>
          <w:szCs w:val="28"/>
        </w:rPr>
        <w:t>.</w:t>
      </w:r>
      <w:r w:rsidR="00DA587F">
        <w:rPr>
          <w:rFonts w:ascii="Times New Roman" w:hAnsi="Times New Roman"/>
          <w:sz w:val="28"/>
          <w:szCs w:val="28"/>
        </w:rPr>
        <w:t xml:space="preserve"> </w:t>
      </w:r>
      <w:r w:rsidR="00DA587F" w:rsidRPr="001358E0">
        <w:rPr>
          <w:rFonts w:ascii="Times New Roman" w:hAnsi="Times New Roman"/>
          <w:sz w:val="28"/>
          <w:szCs w:val="28"/>
        </w:rPr>
        <w:t xml:space="preserve"> </w:t>
      </w:r>
    </w:p>
    <w:p w14:paraId="2D57964C" w14:textId="200391A7" w:rsidR="00DA587F" w:rsidRPr="00736400" w:rsidRDefault="00DA587F" w:rsidP="00DA58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8E0">
        <w:rPr>
          <w:rFonts w:ascii="Times New Roman" w:hAnsi="Times New Roman"/>
          <w:sz w:val="28"/>
          <w:szCs w:val="28"/>
        </w:rPr>
        <w:lastRenderedPageBreak/>
        <w:t xml:space="preserve">По статистическим данным в период с января по </w:t>
      </w:r>
      <w:r w:rsidR="00810B13">
        <w:rPr>
          <w:rFonts w:ascii="Times New Roman" w:hAnsi="Times New Roman"/>
          <w:sz w:val="28"/>
          <w:szCs w:val="28"/>
        </w:rPr>
        <w:t>июль</w:t>
      </w:r>
      <w:r w:rsidRPr="001358E0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358E0">
        <w:rPr>
          <w:rFonts w:ascii="Times New Roman" w:hAnsi="Times New Roman"/>
          <w:bCs/>
          <w:sz w:val="28"/>
          <w:szCs w:val="28"/>
        </w:rPr>
        <w:t xml:space="preserve"> года в округе наблюдается естественная убыль населения в количестве </w:t>
      </w:r>
      <w:r w:rsidR="003D5B90">
        <w:rPr>
          <w:rFonts w:ascii="Times New Roman" w:hAnsi="Times New Roman"/>
          <w:bCs/>
          <w:sz w:val="28"/>
          <w:szCs w:val="28"/>
        </w:rPr>
        <w:t>49</w:t>
      </w:r>
      <w:r w:rsidRPr="001358E0">
        <w:rPr>
          <w:rFonts w:ascii="Times New Roman" w:hAnsi="Times New Roman"/>
          <w:bCs/>
          <w:sz w:val="28"/>
          <w:szCs w:val="28"/>
        </w:rPr>
        <w:t xml:space="preserve"> человек (родилось </w:t>
      </w:r>
      <w:r w:rsidR="003D5B90">
        <w:rPr>
          <w:rFonts w:ascii="Times New Roman" w:hAnsi="Times New Roman"/>
          <w:bCs/>
          <w:sz w:val="28"/>
          <w:szCs w:val="28"/>
        </w:rPr>
        <w:t>402</w:t>
      </w:r>
      <w:r w:rsidRPr="001358E0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810B13">
        <w:rPr>
          <w:rFonts w:ascii="Times New Roman" w:hAnsi="Times New Roman"/>
          <w:bCs/>
          <w:sz w:val="28"/>
          <w:szCs w:val="28"/>
        </w:rPr>
        <w:t>а</w:t>
      </w:r>
      <w:r w:rsidRPr="001358E0">
        <w:rPr>
          <w:rFonts w:ascii="Times New Roman" w:hAnsi="Times New Roman"/>
          <w:bCs/>
          <w:sz w:val="28"/>
          <w:szCs w:val="28"/>
        </w:rPr>
        <w:t xml:space="preserve">, умерло </w:t>
      </w:r>
      <w:r w:rsidR="003D5B90">
        <w:rPr>
          <w:rFonts w:ascii="Times New Roman" w:hAnsi="Times New Roman"/>
          <w:bCs/>
          <w:sz w:val="28"/>
          <w:szCs w:val="28"/>
        </w:rPr>
        <w:t>451</w:t>
      </w:r>
      <w:r w:rsidRPr="001358E0">
        <w:rPr>
          <w:rFonts w:ascii="Times New Roman" w:hAnsi="Times New Roman"/>
          <w:bCs/>
          <w:sz w:val="28"/>
          <w:szCs w:val="28"/>
        </w:rPr>
        <w:t xml:space="preserve"> человек)</w:t>
      </w:r>
      <w:r w:rsidRPr="001358E0">
        <w:rPr>
          <w:rFonts w:ascii="Times New Roman" w:hAnsi="Times New Roman"/>
          <w:sz w:val="28"/>
          <w:szCs w:val="28"/>
        </w:rPr>
        <w:t>. Оценочно за 202</w:t>
      </w:r>
      <w:r>
        <w:rPr>
          <w:rFonts w:ascii="Times New Roman" w:hAnsi="Times New Roman"/>
          <w:sz w:val="28"/>
          <w:szCs w:val="28"/>
        </w:rPr>
        <w:t>3</w:t>
      </w:r>
      <w:r w:rsidRPr="001358E0">
        <w:rPr>
          <w:rFonts w:ascii="Times New Roman" w:hAnsi="Times New Roman"/>
          <w:sz w:val="28"/>
          <w:szCs w:val="28"/>
        </w:rPr>
        <w:t xml:space="preserve"> год общий коэффициент рождаемости составит </w:t>
      </w:r>
      <w:r w:rsidR="004F58A3">
        <w:rPr>
          <w:rFonts w:ascii="Times New Roman" w:hAnsi="Times New Roman"/>
          <w:sz w:val="28"/>
          <w:szCs w:val="28"/>
        </w:rPr>
        <w:t>10,5</w:t>
      </w:r>
      <w:r w:rsidRPr="001358E0">
        <w:rPr>
          <w:rFonts w:ascii="Times New Roman" w:hAnsi="Times New Roman"/>
          <w:sz w:val="28"/>
          <w:szCs w:val="28"/>
        </w:rPr>
        <w:t xml:space="preserve"> промилле, коэффициент смертности </w:t>
      </w:r>
      <w:r w:rsidR="004F58A3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E0">
        <w:rPr>
          <w:rFonts w:ascii="Times New Roman" w:hAnsi="Times New Roman"/>
          <w:sz w:val="28"/>
          <w:szCs w:val="28"/>
        </w:rPr>
        <w:t>проми</w:t>
      </w:r>
      <w:r>
        <w:rPr>
          <w:rFonts w:ascii="Times New Roman" w:hAnsi="Times New Roman"/>
          <w:sz w:val="28"/>
          <w:szCs w:val="28"/>
        </w:rPr>
        <w:t>л</w:t>
      </w:r>
      <w:r w:rsidRPr="001358E0">
        <w:rPr>
          <w:rFonts w:ascii="Times New Roman" w:hAnsi="Times New Roman"/>
          <w:sz w:val="28"/>
          <w:szCs w:val="28"/>
        </w:rPr>
        <w:t>ле.</w:t>
      </w:r>
    </w:p>
    <w:p w14:paraId="142DA280" w14:textId="494EC676" w:rsidR="00DA587F" w:rsidRPr="00BA7C89" w:rsidRDefault="00DA587F" w:rsidP="00DA58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7C89">
        <w:rPr>
          <w:rFonts w:ascii="Times New Roman" w:hAnsi="Times New Roman"/>
          <w:color w:val="000000"/>
          <w:sz w:val="28"/>
          <w:szCs w:val="28"/>
        </w:rPr>
        <w:t xml:space="preserve">На территорию округа в течение января - </w:t>
      </w:r>
      <w:r w:rsidR="003D5B90">
        <w:rPr>
          <w:rFonts w:ascii="Times New Roman" w:hAnsi="Times New Roman"/>
          <w:color w:val="000000"/>
          <w:sz w:val="28"/>
          <w:szCs w:val="28"/>
        </w:rPr>
        <w:t>августа</w:t>
      </w:r>
      <w:r w:rsidRPr="00BA7C8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A7C89">
        <w:rPr>
          <w:rFonts w:ascii="Times New Roman" w:hAnsi="Times New Roman"/>
          <w:color w:val="000000"/>
          <w:sz w:val="28"/>
          <w:szCs w:val="28"/>
        </w:rPr>
        <w:t xml:space="preserve"> года прибыло </w:t>
      </w:r>
      <w:r w:rsidR="003D5B90">
        <w:rPr>
          <w:rFonts w:ascii="Times New Roman" w:hAnsi="Times New Roman"/>
          <w:color w:val="000000"/>
          <w:sz w:val="28"/>
          <w:szCs w:val="28"/>
        </w:rPr>
        <w:t>991</w:t>
      </w:r>
      <w:r w:rsidRPr="00BA7C89">
        <w:rPr>
          <w:rFonts w:ascii="Times New Roman" w:hAnsi="Times New Roman"/>
          <w:color w:val="000000"/>
          <w:sz w:val="28"/>
          <w:szCs w:val="28"/>
        </w:rPr>
        <w:t xml:space="preserve"> человек, число выбывших увеличилось до </w:t>
      </w:r>
      <w:r w:rsidR="003D5B90">
        <w:rPr>
          <w:rFonts w:ascii="Times New Roman" w:hAnsi="Times New Roman"/>
          <w:color w:val="000000"/>
          <w:sz w:val="28"/>
          <w:szCs w:val="28"/>
        </w:rPr>
        <w:t>830</w:t>
      </w:r>
      <w:r w:rsidRPr="00BA7C89">
        <w:rPr>
          <w:rFonts w:ascii="Times New Roman" w:hAnsi="Times New Roman"/>
          <w:color w:val="000000"/>
          <w:sz w:val="28"/>
          <w:szCs w:val="28"/>
        </w:rPr>
        <w:t xml:space="preserve"> человек. В результате миграционный прирост населения составил </w:t>
      </w:r>
      <w:r w:rsidR="003D5B90">
        <w:rPr>
          <w:rFonts w:ascii="Times New Roman" w:hAnsi="Times New Roman"/>
          <w:color w:val="000000"/>
          <w:sz w:val="28"/>
          <w:szCs w:val="28"/>
        </w:rPr>
        <w:t>161</w:t>
      </w:r>
      <w:r w:rsidRPr="00BA7C89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35BFC784" w14:textId="77777777" w:rsidR="00DA587F" w:rsidRPr="00736400" w:rsidRDefault="00DA587F" w:rsidP="00DA5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За счет естественной убыли и миграционного прироста населения, к 202</w:t>
      </w:r>
      <w:r>
        <w:rPr>
          <w:rFonts w:ascii="Times New Roman" w:hAnsi="Times New Roman"/>
          <w:sz w:val="28"/>
          <w:szCs w:val="28"/>
        </w:rPr>
        <w:t>6</w:t>
      </w:r>
      <w:r w:rsidRPr="00736400">
        <w:rPr>
          <w:rFonts w:ascii="Times New Roman" w:hAnsi="Times New Roman"/>
          <w:sz w:val="28"/>
          <w:szCs w:val="28"/>
        </w:rPr>
        <w:t xml:space="preserve"> году прогноз</w:t>
      </w:r>
      <w:r>
        <w:rPr>
          <w:rFonts w:ascii="Times New Roman" w:hAnsi="Times New Roman"/>
          <w:sz w:val="28"/>
          <w:szCs w:val="28"/>
        </w:rPr>
        <w:t>ная</w:t>
      </w:r>
      <w:r w:rsidRPr="00736400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>ь</w:t>
      </w:r>
      <w:r w:rsidRPr="00736400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составит 57,</w:t>
      </w:r>
      <w:r w:rsidR="00476236">
        <w:rPr>
          <w:rFonts w:ascii="Times New Roman" w:hAnsi="Times New Roman"/>
          <w:sz w:val="28"/>
          <w:szCs w:val="28"/>
        </w:rPr>
        <w:t>09</w:t>
      </w:r>
      <w:r w:rsidRPr="00736400">
        <w:rPr>
          <w:rFonts w:ascii="Times New Roman" w:hAnsi="Times New Roman"/>
          <w:sz w:val="28"/>
          <w:szCs w:val="28"/>
        </w:rPr>
        <w:t xml:space="preserve"> тыс. человек.</w:t>
      </w:r>
    </w:p>
    <w:p w14:paraId="1955E394" w14:textId="77777777" w:rsidR="00DA587F" w:rsidRPr="00736400" w:rsidRDefault="00DA587F" w:rsidP="00DA58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color w:val="000000"/>
          <w:sz w:val="28"/>
          <w:szCs w:val="28"/>
        </w:rPr>
        <w:t>Численность населения трудоспособного возраста на 1 января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66E98">
        <w:rPr>
          <w:rFonts w:ascii="Times New Roman" w:hAnsi="Times New Roman"/>
          <w:color w:val="000000"/>
          <w:sz w:val="28"/>
          <w:szCs w:val="28"/>
        </w:rPr>
        <w:t xml:space="preserve">возросла на 1,3 процента 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к аналогичному периоду прошлого года и составила </w:t>
      </w:r>
      <w:r w:rsidR="00D57F40">
        <w:rPr>
          <w:rFonts w:ascii="Times New Roman" w:hAnsi="Times New Roman"/>
          <w:color w:val="000000"/>
          <w:sz w:val="28"/>
          <w:szCs w:val="28"/>
        </w:rPr>
        <w:t>31,2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тыс. человек</w:t>
      </w:r>
      <w:r w:rsidR="00D57F40">
        <w:rPr>
          <w:rFonts w:ascii="Times New Roman" w:hAnsi="Times New Roman"/>
          <w:color w:val="000000"/>
          <w:sz w:val="28"/>
          <w:szCs w:val="28"/>
        </w:rPr>
        <w:t>а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незначительный </w:t>
      </w:r>
      <w:r w:rsidRPr="00736400">
        <w:rPr>
          <w:rFonts w:ascii="Times New Roman" w:hAnsi="Times New Roman"/>
          <w:sz w:val="28"/>
          <w:szCs w:val="28"/>
        </w:rPr>
        <w:t xml:space="preserve">рост 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численности населения трудоспособного возраста до </w:t>
      </w:r>
      <w:r w:rsidR="00DA77A1">
        <w:rPr>
          <w:rFonts w:ascii="Times New Roman" w:hAnsi="Times New Roman"/>
          <w:color w:val="000000"/>
          <w:sz w:val="28"/>
          <w:szCs w:val="28"/>
        </w:rPr>
        <w:t>31,</w:t>
      </w:r>
      <w:r w:rsidR="00D43D10">
        <w:rPr>
          <w:rFonts w:ascii="Times New Roman" w:hAnsi="Times New Roman"/>
          <w:color w:val="000000"/>
          <w:sz w:val="28"/>
          <w:szCs w:val="28"/>
        </w:rPr>
        <w:t>24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тыс. человек</w:t>
      </w:r>
      <w:r w:rsidR="00D43D10">
        <w:rPr>
          <w:rFonts w:ascii="Times New Roman" w:hAnsi="Times New Roman"/>
          <w:color w:val="000000"/>
          <w:sz w:val="28"/>
          <w:szCs w:val="28"/>
        </w:rPr>
        <w:t>а</w:t>
      </w:r>
      <w:r w:rsidRPr="00736400">
        <w:rPr>
          <w:rFonts w:ascii="Times New Roman" w:hAnsi="Times New Roman"/>
          <w:color w:val="000000"/>
          <w:sz w:val="28"/>
          <w:szCs w:val="28"/>
        </w:rPr>
        <w:t>.</w:t>
      </w:r>
    </w:p>
    <w:p w14:paraId="0F086954" w14:textId="77777777" w:rsidR="00F66E98" w:rsidRDefault="00F66E98" w:rsidP="00F66E9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F093D52" w14:textId="194BE3D1" w:rsidR="00FC045D" w:rsidRPr="00FC045D" w:rsidRDefault="0094354A" w:rsidP="00F90F8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sectPr w:rsidR="00FC045D" w:rsidRPr="00FC045D" w:rsidSect="00D50C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37CE5" w14:textId="77777777" w:rsidR="00396F9A" w:rsidRDefault="00396F9A" w:rsidP="00827DE8">
      <w:pPr>
        <w:spacing w:after="0" w:line="240" w:lineRule="auto"/>
      </w:pPr>
      <w:r>
        <w:separator/>
      </w:r>
    </w:p>
  </w:endnote>
  <w:endnote w:type="continuationSeparator" w:id="0">
    <w:p w14:paraId="0793039B" w14:textId="77777777" w:rsidR="00396F9A" w:rsidRDefault="00396F9A" w:rsidP="008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FC59" w14:textId="5D808CD5" w:rsidR="00140174" w:rsidRDefault="00140174">
    <w:pPr>
      <w:pStyle w:val="a8"/>
      <w:jc w:val="right"/>
    </w:pPr>
  </w:p>
  <w:p w14:paraId="37623F5F" w14:textId="77777777" w:rsidR="00140174" w:rsidRDefault="00140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F3FF" w14:textId="77777777" w:rsidR="00396F9A" w:rsidRDefault="00396F9A" w:rsidP="00827DE8">
      <w:pPr>
        <w:spacing w:after="0" w:line="240" w:lineRule="auto"/>
      </w:pPr>
      <w:r>
        <w:separator/>
      </w:r>
    </w:p>
  </w:footnote>
  <w:footnote w:type="continuationSeparator" w:id="0">
    <w:p w14:paraId="57500C03" w14:textId="77777777" w:rsidR="00396F9A" w:rsidRDefault="00396F9A" w:rsidP="0082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2"/>
    <w:rsid w:val="00004EEA"/>
    <w:rsid w:val="0003047C"/>
    <w:rsid w:val="000313D8"/>
    <w:rsid w:val="00043170"/>
    <w:rsid w:val="00051AA3"/>
    <w:rsid w:val="0006478C"/>
    <w:rsid w:val="0006483A"/>
    <w:rsid w:val="000772E4"/>
    <w:rsid w:val="000841D8"/>
    <w:rsid w:val="00086BFD"/>
    <w:rsid w:val="000A3C19"/>
    <w:rsid w:val="000D4F00"/>
    <w:rsid w:val="000D7B7B"/>
    <w:rsid w:val="000E0451"/>
    <w:rsid w:val="00104643"/>
    <w:rsid w:val="00112B4F"/>
    <w:rsid w:val="001137A1"/>
    <w:rsid w:val="001242DE"/>
    <w:rsid w:val="00126182"/>
    <w:rsid w:val="00126B31"/>
    <w:rsid w:val="00131888"/>
    <w:rsid w:val="001332DB"/>
    <w:rsid w:val="00140174"/>
    <w:rsid w:val="00152DCA"/>
    <w:rsid w:val="00160598"/>
    <w:rsid w:val="00165E97"/>
    <w:rsid w:val="00177430"/>
    <w:rsid w:val="00192D00"/>
    <w:rsid w:val="001A5FD6"/>
    <w:rsid w:val="001B0018"/>
    <w:rsid w:val="001B2E83"/>
    <w:rsid w:val="001B71C7"/>
    <w:rsid w:val="001C002A"/>
    <w:rsid w:val="001F0D90"/>
    <w:rsid w:val="001F2962"/>
    <w:rsid w:val="001F659A"/>
    <w:rsid w:val="002045DF"/>
    <w:rsid w:val="00205985"/>
    <w:rsid w:val="002106DA"/>
    <w:rsid w:val="0021339E"/>
    <w:rsid w:val="00213550"/>
    <w:rsid w:val="00217892"/>
    <w:rsid w:val="0024777C"/>
    <w:rsid w:val="002504E8"/>
    <w:rsid w:val="0025237F"/>
    <w:rsid w:val="00253B59"/>
    <w:rsid w:val="00256FE8"/>
    <w:rsid w:val="0026022F"/>
    <w:rsid w:val="002638D2"/>
    <w:rsid w:val="00263996"/>
    <w:rsid w:val="002656EA"/>
    <w:rsid w:val="00270D7B"/>
    <w:rsid w:val="00276FEA"/>
    <w:rsid w:val="002774EB"/>
    <w:rsid w:val="0027756D"/>
    <w:rsid w:val="00280F52"/>
    <w:rsid w:val="00281A78"/>
    <w:rsid w:val="0028466B"/>
    <w:rsid w:val="00284B1A"/>
    <w:rsid w:val="00285EAA"/>
    <w:rsid w:val="002933F2"/>
    <w:rsid w:val="00294663"/>
    <w:rsid w:val="002A3F08"/>
    <w:rsid w:val="002A40BA"/>
    <w:rsid w:val="002C461C"/>
    <w:rsid w:val="002D560E"/>
    <w:rsid w:val="002D72EF"/>
    <w:rsid w:val="00303D87"/>
    <w:rsid w:val="00305DA7"/>
    <w:rsid w:val="0032188D"/>
    <w:rsid w:val="00325062"/>
    <w:rsid w:val="00333B44"/>
    <w:rsid w:val="00337F2B"/>
    <w:rsid w:val="00341BF5"/>
    <w:rsid w:val="0034736B"/>
    <w:rsid w:val="00356F12"/>
    <w:rsid w:val="00363215"/>
    <w:rsid w:val="00365A31"/>
    <w:rsid w:val="00370D34"/>
    <w:rsid w:val="003773E8"/>
    <w:rsid w:val="00377C07"/>
    <w:rsid w:val="00381BD3"/>
    <w:rsid w:val="00385137"/>
    <w:rsid w:val="00390999"/>
    <w:rsid w:val="00396F9A"/>
    <w:rsid w:val="003970DB"/>
    <w:rsid w:val="003A02C8"/>
    <w:rsid w:val="003A5D14"/>
    <w:rsid w:val="003A5F1E"/>
    <w:rsid w:val="003A6FF3"/>
    <w:rsid w:val="003B47C2"/>
    <w:rsid w:val="003B7EA0"/>
    <w:rsid w:val="003C1526"/>
    <w:rsid w:val="003C50F0"/>
    <w:rsid w:val="003D1919"/>
    <w:rsid w:val="003D33F4"/>
    <w:rsid w:val="003D5B90"/>
    <w:rsid w:val="003E0F9A"/>
    <w:rsid w:val="003E3732"/>
    <w:rsid w:val="003E6D40"/>
    <w:rsid w:val="003F52F2"/>
    <w:rsid w:val="00401522"/>
    <w:rsid w:val="0043095A"/>
    <w:rsid w:val="00434805"/>
    <w:rsid w:val="004611AE"/>
    <w:rsid w:val="00461CF8"/>
    <w:rsid w:val="0046480A"/>
    <w:rsid w:val="00464B47"/>
    <w:rsid w:val="00470CBB"/>
    <w:rsid w:val="00475A16"/>
    <w:rsid w:val="00476236"/>
    <w:rsid w:val="004765D7"/>
    <w:rsid w:val="00480D88"/>
    <w:rsid w:val="004845E2"/>
    <w:rsid w:val="004947E0"/>
    <w:rsid w:val="004A2BDA"/>
    <w:rsid w:val="004A4A2D"/>
    <w:rsid w:val="004A7047"/>
    <w:rsid w:val="004B0E80"/>
    <w:rsid w:val="004B2A18"/>
    <w:rsid w:val="004B6BD1"/>
    <w:rsid w:val="004B7A7B"/>
    <w:rsid w:val="004C0D6D"/>
    <w:rsid w:val="004C5479"/>
    <w:rsid w:val="004E07E4"/>
    <w:rsid w:val="004E4003"/>
    <w:rsid w:val="004E4D44"/>
    <w:rsid w:val="004F58A3"/>
    <w:rsid w:val="0050659A"/>
    <w:rsid w:val="005155B4"/>
    <w:rsid w:val="005351C8"/>
    <w:rsid w:val="0053588A"/>
    <w:rsid w:val="00545D6E"/>
    <w:rsid w:val="00546117"/>
    <w:rsid w:val="00547D1E"/>
    <w:rsid w:val="005620BC"/>
    <w:rsid w:val="00563AEB"/>
    <w:rsid w:val="00571E36"/>
    <w:rsid w:val="0057602E"/>
    <w:rsid w:val="005823B8"/>
    <w:rsid w:val="0058259E"/>
    <w:rsid w:val="00590A54"/>
    <w:rsid w:val="005B1FBD"/>
    <w:rsid w:val="005C4258"/>
    <w:rsid w:val="005D4F5A"/>
    <w:rsid w:val="005E01C0"/>
    <w:rsid w:val="005E0566"/>
    <w:rsid w:val="005E5E20"/>
    <w:rsid w:val="005F0E46"/>
    <w:rsid w:val="005F1CBE"/>
    <w:rsid w:val="005F4F39"/>
    <w:rsid w:val="005F550E"/>
    <w:rsid w:val="00602AB0"/>
    <w:rsid w:val="00605990"/>
    <w:rsid w:val="00625F3C"/>
    <w:rsid w:val="00627BDD"/>
    <w:rsid w:val="00632B15"/>
    <w:rsid w:val="00640550"/>
    <w:rsid w:val="00640FEB"/>
    <w:rsid w:val="00651F0D"/>
    <w:rsid w:val="0066182D"/>
    <w:rsid w:val="006666E4"/>
    <w:rsid w:val="006671C5"/>
    <w:rsid w:val="006947B0"/>
    <w:rsid w:val="006A2FA8"/>
    <w:rsid w:val="006A5E1B"/>
    <w:rsid w:val="006B0C37"/>
    <w:rsid w:val="006B298D"/>
    <w:rsid w:val="006B3DC2"/>
    <w:rsid w:val="006D3BAB"/>
    <w:rsid w:val="006D45AE"/>
    <w:rsid w:val="006D5970"/>
    <w:rsid w:val="006D5DEB"/>
    <w:rsid w:val="006D675A"/>
    <w:rsid w:val="006F18E3"/>
    <w:rsid w:val="00701CDF"/>
    <w:rsid w:val="00727055"/>
    <w:rsid w:val="007343BA"/>
    <w:rsid w:val="00736400"/>
    <w:rsid w:val="00743339"/>
    <w:rsid w:val="00746934"/>
    <w:rsid w:val="0075213C"/>
    <w:rsid w:val="00756D0D"/>
    <w:rsid w:val="00765A2C"/>
    <w:rsid w:val="007828D3"/>
    <w:rsid w:val="00787314"/>
    <w:rsid w:val="00790F69"/>
    <w:rsid w:val="00791C59"/>
    <w:rsid w:val="007B3E8A"/>
    <w:rsid w:val="007D6A9D"/>
    <w:rsid w:val="007E24E3"/>
    <w:rsid w:val="007E359D"/>
    <w:rsid w:val="007F0FCE"/>
    <w:rsid w:val="007F3C2A"/>
    <w:rsid w:val="007F68CE"/>
    <w:rsid w:val="00802EB2"/>
    <w:rsid w:val="0080681B"/>
    <w:rsid w:val="00810B13"/>
    <w:rsid w:val="00816BAF"/>
    <w:rsid w:val="008203AF"/>
    <w:rsid w:val="008204A1"/>
    <w:rsid w:val="00827A3F"/>
    <w:rsid w:val="00827DE8"/>
    <w:rsid w:val="00831CD5"/>
    <w:rsid w:val="008332B1"/>
    <w:rsid w:val="00834651"/>
    <w:rsid w:val="008549AA"/>
    <w:rsid w:val="00860493"/>
    <w:rsid w:val="00860B2D"/>
    <w:rsid w:val="008726C2"/>
    <w:rsid w:val="00876C41"/>
    <w:rsid w:val="008953EF"/>
    <w:rsid w:val="00896E9F"/>
    <w:rsid w:val="00897899"/>
    <w:rsid w:val="008A40A2"/>
    <w:rsid w:val="008B5543"/>
    <w:rsid w:val="008B677E"/>
    <w:rsid w:val="008C0107"/>
    <w:rsid w:val="008C03BB"/>
    <w:rsid w:val="008C525F"/>
    <w:rsid w:val="008C61D7"/>
    <w:rsid w:val="008D2BFC"/>
    <w:rsid w:val="008D3577"/>
    <w:rsid w:val="008D37E7"/>
    <w:rsid w:val="008E21A4"/>
    <w:rsid w:val="008E2388"/>
    <w:rsid w:val="008E29C0"/>
    <w:rsid w:val="008E6944"/>
    <w:rsid w:val="008F226E"/>
    <w:rsid w:val="008F2812"/>
    <w:rsid w:val="008F530B"/>
    <w:rsid w:val="00914F71"/>
    <w:rsid w:val="00917689"/>
    <w:rsid w:val="009244B4"/>
    <w:rsid w:val="0094354A"/>
    <w:rsid w:val="00947978"/>
    <w:rsid w:val="0095317F"/>
    <w:rsid w:val="00954A97"/>
    <w:rsid w:val="00962ADF"/>
    <w:rsid w:val="00966A48"/>
    <w:rsid w:val="00973204"/>
    <w:rsid w:val="00975A30"/>
    <w:rsid w:val="00981358"/>
    <w:rsid w:val="009B0176"/>
    <w:rsid w:val="009B0386"/>
    <w:rsid w:val="009B4D29"/>
    <w:rsid w:val="009B60FC"/>
    <w:rsid w:val="009C70B3"/>
    <w:rsid w:val="009E47BD"/>
    <w:rsid w:val="009E482E"/>
    <w:rsid w:val="009F0212"/>
    <w:rsid w:val="00A04442"/>
    <w:rsid w:val="00A05198"/>
    <w:rsid w:val="00A07E92"/>
    <w:rsid w:val="00A104A7"/>
    <w:rsid w:val="00A120C2"/>
    <w:rsid w:val="00A12A30"/>
    <w:rsid w:val="00A154C6"/>
    <w:rsid w:val="00A20F28"/>
    <w:rsid w:val="00A21441"/>
    <w:rsid w:val="00A22F70"/>
    <w:rsid w:val="00A31953"/>
    <w:rsid w:val="00A419D2"/>
    <w:rsid w:val="00A52080"/>
    <w:rsid w:val="00A543CF"/>
    <w:rsid w:val="00A57AF6"/>
    <w:rsid w:val="00A743C8"/>
    <w:rsid w:val="00A834D2"/>
    <w:rsid w:val="00AA3190"/>
    <w:rsid w:val="00AB2CE1"/>
    <w:rsid w:val="00AD1BC4"/>
    <w:rsid w:val="00AD46F8"/>
    <w:rsid w:val="00AD6CE0"/>
    <w:rsid w:val="00AE2961"/>
    <w:rsid w:val="00AE2B9A"/>
    <w:rsid w:val="00AE2F8A"/>
    <w:rsid w:val="00AE68DA"/>
    <w:rsid w:val="00B02CCD"/>
    <w:rsid w:val="00B05895"/>
    <w:rsid w:val="00B14A3F"/>
    <w:rsid w:val="00B25134"/>
    <w:rsid w:val="00B260BE"/>
    <w:rsid w:val="00B32F57"/>
    <w:rsid w:val="00B40B11"/>
    <w:rsid w:val="00B4366E"/>
    <w:rsid w:val="00B63008"/>
    <w:rsid w:val="00B66462"/>
    <w:rsid w:val="00B6797A"/>
    <w:rsid w:val="00B67F54"/>
    <w:rsid w:val="00B826E9"/>
    <w:rsid w:val="00B84837"/>
    <w:rsid w:val="00B9286D"/>
    <w:rsid w:val="00B92BB6"/>
    <w:rsid w:val="00BA2CA6"/>
    <w:rsid w:val="00BA5B0F"/>
    <w:rsid w:val="00BB00EB"/>
    <w:rsid w:val="00BB2C92"/>
    <w:rsid w:val="00BB5336"/>
    <w:rsid w:val="00BC3DC5"/>
    <w:rsid w:val="00BC717F"/>
    <w:rsid w:val="00BE7C0B"/>
    <w:rsid w:val="00BF4BDB"/>
    <w:rsid w:val="00BF5587"/>
    <w:rsid w:val="00C10AE9"/>
    <w:rsid w:val="00C14C26"/>
    <w:rsid w:val="00C36CDE"/>
    <w:rsid w:val="00C75BE4"/>
    <w:rsid w:val="00C8639F"/>
    <w:rsid w:val="00CA103A"/>
    <w:rsid w:val="00CB13E2"/>
    <w:rsid w:val="00CC069D"/>
    <w:rsid w:val="00CC078C"/>
    <w:rsid w:val="00CC3146"/>
    <w:rsid w:val="00CE2173"/>
    <w:rsid w:val="00CE350E"/>
    <w:rsid w:val="00CE3B02"/>
    <w:rsid w:val="00CF58D4"/>
    <w:rsid w:val="00D14E13"/>
    <w:rsid w:val="00D22FDD"/>
    <w:rsid w:val="00D238E5"/>
    <w:rsid w:val="00D314A0"/>
    <w:rsid w:val="00D341BC"/>
    <w:rsid w:val="00D43D10"/>
    <w:rsid w:val="00D45A11"/>
    <w:rsid w:val="00D50C3E"/>
    <w:rsid w:val="00D57F40"/>
    <w:rsid w:val="00D61F6F"/>
    <w:rsid w:val="00D657EC"/>
    <w:rsid w:val="00D73E56"/>
    <w:rsid w:val="00D778E3"/>
    <w:rsid w:val="00D83A7B"/>
    <w:rsid w:val="00D947B3"/>
    <w:rsid w:val="00DA587F"/>
    <w:rsid w:val="00DA77A1"/>
    <w:rsid w:val="00DB2C89"/>
    <w:rsid w:val="00DC5A3F"/>
    <w:rsid w:val="00DD0E74"/>
    <w:rsid w:val="00DD6562"/>
    <w:rsid w:val="00DE25F9"/>
    <w:rsid w:val="00DF0D57"/>
    <w:rsid w:val="00DF4779"/>
    <w:rsid w:val="00DF7023"/>
    <w:rsid w:val="00E00B5F"/>
    <w:rsid w:val="00E00FD2"/>
    <w:rsid w:val="00E047B7"/>
    <w:rsid w:val="00E243F3"/>
    <w:rsid w:val="00E2463B"/>
    <w:rsid w:val="00E33127"/>
    <w:rsid w:val="00E510C7"/>
    <w:rsid w:val="00E5144C"/>
    <w:rsid w:val="00E57387"/>
    <w:rsid w:val="00E612D9"/>
    <w:rsid w:val="00E61856"/>
    <w:rsid w:val="00E70B1D"/>
    <w:rsid w:val="00E70F67"/>
    <w:rsid w:val="00E826F1"/>
    <w:rsid w:val="00E86306"/>
    <w:rsid w:val="00E94F79"/>
    <w:rsid w:val="00EA1DB0"/>
    <w:rsid w:val="00EA594A"/>
    <w:rsid w:val="00EB106E"/>
    <w:rsid w:val="00EB5402"/>
    <w:rsid w:val="00EB6B38"/>
    <w:rsid w:val="00EC2E78"/>
    <w:rsid w:val="00EC405A"/>
    <w:rsid w:val="00ED07F8"/>
    <w:rsid w:val="00ED65FF"/>
    <w:rsid w:val="00ED7618"/>
    <w:rsid w:val="00ED7D57"/>
    <w:rsid w:val="00EF09EB"/>
    <w:rsid w:val="00EF24FE"/>
    <w:rsid w:val="00EF5544"/>
    <w:rsid w:val="00F014A7"/>
    <w:rsid w:val="00F01F96"/>
    <w:rsid w:val="00F14032"/>
    <w:rsid w:val="00F1572D"/>
    <w:rsid w:val="00F234EF"/>
    <w:rsid w:val="00F2399F"/>
    <w:rsid w:val="00F245A4"/>
    <w:rsid w:val="00F24F1D"/>
    <w:rsid w:val="00F27ACA"/>
    <w:rsid w:val="00F402D8"/>
    <w:rsid w:val="00F66E98"/>
    <w:rsid w:val="00F90F8D"/>
    <w:rsid w:val="00F96C20"/>
    <w:rsid w:val="00FA308A"/>
    <w:rsid w:val="00FA6AC2"/>
    <w:rsid w:val="00FB481B"/>
    <w:rsid w:val="00FB4EDE"/>
    <w:rsid w:val="00FC045D"/>
    <w:rsid w:val="00FC6605"/>
    <w:rsid w:val="00FD2938"/>
    <w:rsid w:val="00FD588F"/>
    <w:rsid w:val="00FD7E72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4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47B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4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1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E47BD"/>
  </w:style>
  <w:style w:type="paragraph" w:styleId="a6">
    <w:name w:val="header"/>
    <w:basedOn w:val="a"/>
    <w:link w:val="a5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9E47BD"/>
  </w:style>
  <w:style w:type="paragraph" w:styleId="a8">
    <w:name w:val="footer"/>
    <w:basedOn w:val="a"/>
    <w:link w:val="a7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rsid w:val="009E47BD"/>
    <w:rPr>
      <w:rFonts w:eastAsia="Calibri"/>
      <w:szCs w:val="20"/>
    </w:rPr>
  </w:style>
  <w:style w:type="paragraph" w:styleId="aa">
    <w:name w:val="Body Text Indent"/>
    <w:basedOn w:val="a"/>
    <w:link w:val="a9"/>
    <w:uiPriority w:val="99"/>
    <w:unhideWhenUsed/>
    <w:rsid w:val="009E47BD"/>
    <w:pPr>
      <w:spacing w:after="120" w:line="240" w:lineRule="auto"/>
      <w:ind w:left="283"/>
    </w:pPr>
    <w:rPr>
      <w:rFonts w:asciiTheme="minorHAnsi" w:hAnsiTheme="minorHAnsi" w:cstheme="minorBidi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b">
    <w:name w:val="Название Знак"/>
    <w:basedOn w:val="a0"/>
    <w:link w:val="ac"/>
    <w:rsid w:val="009E47BD"/>
    <w:rPr>
      <w:rFonts w:eastAsia="Times New Roman"/>
      <w:lang w:eastAsia="ru-RU"/>
    </w:rPr>
  </w:style>
  <w:style w:type="paragraph" w:styleId="ac">
    <w:name w:val="Title"/>
    <w:basedOn w:val="a"/>
    <w:link w:val="ab"/>
    <w:qFormat/>
    <w:rsid w:val="009E47BD"/>
    <w:pPr>
      <w:spacing w:after="0" w:line="240" w:lineRule="auto"/>
      <w:jc w:val="center"/>
    </w:pPr>
    <w:rPr>
      <w:rFonts w:asciiTheme="minorHAnsi" w:eastAsia="Times New Roman" w:hAnsiTheme="minorHAnsi" w:cstheme="minorBidi"/>
      <w:lang w:eastAsia="ru-RU"/>
    </w:rPr>
  </w:style>
  <w:style w:type="character" w:customStyle="1" w:styleId="14">
    <w:name w:val="Название Знак1"/>
    <w:basedOn w:val="a0"/>
    <w:uiPriority w:val="10"/>
    <w:rsid w:val="009E4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uiPriority w:val="99"/>
    <w:rsid w:val="009E47BD"/>
  </w:style>
  <w:style w:type="paragraph" w:styleId="ae">
    <w:name w:val="Body Text"/>
    <w:basedOn w:val="a"/>
    <w:link w:val="ad"/>
    <w:uiPriority w:val="99"/>
    <w:unhideWhenUsed/>
    <w:rsid w:val="009E47BD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rsid w:val="009E47BD"/>
    <w:rPr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9E47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E47BD"/>
    <w:rPr>
      <w:rFonts w:ascii="Calibri" w:eastAsia="Calibri" w:hAnsi="Calibri" w:cs="Times New Roman"/>
      <w:sz w:val="16"/>
      <w:szCs w:val="16"/>
    </w:rPr>
  </w:style>
  <w:style w:type="table" w:styleId="af">
    <w:name w:val="Table Grid"/>
    <w:basedOn w:val="a1"/>
    <w:rsid w:val="00CC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36400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8C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50659A"/>
    <w:rPr>
      <w:b/>
      <w:bCs/>
    </w:rPr>
  </w:style>
  <w:style w:type="table" w:customStyle="1" w:styleId="21">
    <w:name w:val="Сетка таблицы21"/>
    <w:basedOn w:val="a1"/>
    <w:next w:val="af"/>
    <w:rsid w:val="006A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47B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4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1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E47BD"/>
  </w:style>
  <w:style w:type="paragraph" w:styleId="a6">
    <w:name w:val="header"/>
    <w:basedOn w:val="a"/>
    <w:link w:val="a5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9E47BD"/>
  </w:style>
  <w:style w:type="paragraph" w:styleId="a8">
    <w:name w:val="footer"/>
    <w:basedOn w:val="a"/>
    <w:link w:val="a7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rsid w:val="009E47BD"/>
    <w:rPr>
      <w:rFonts w:eastAsia="Calibri"/>
      <w:szCs w:val="20"/>
    </w:rPr>
  </w:style>
  <w:style w:type="paragraph" w:styleId="aa">
    <w:name w:val="Body Text Indent"/>
    <w:basedOn w:val="a"/>
    <w:link w:val="a9"/>
    <w:uiPriority w:val="99"/>
    <w:unhideWhenUsed/>
    <w:rsid w:val="009E47BD"/>
    <w:pPr>
      <w:spacing w:after="120" w:line="240" w:lineRule="auto"/>
      <w:ind w:left="283"/>
    </w:pPr>
    <w:rPr>
      <w:rFonts w:asciiTheme="minorHAnsi" w:hAnsiTheme="minorHAnsi" w:cstheme="minorBidi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b">
    <w:name w:val="Название Знак"/>
    <w:basedOn w:val="a0"/>
    <w:link w:val="ac"/>
    <w:rsid w:val="009E47BD"/>
    <w:rPr>
      <w:rFonts w:eastAsia="Times New Roman"/>
      <w:lang w:eastAsia="ru-RU"/>
    </w:rPr>
  </w:style>
  <w:style w:type="paragraph" w:styleId="ac">
    <w:name w:val="Title"/>
    <w:basedOn w:val="a"/>
    <w:link w:val="ab"/>
    <w:qFormat/>
    <w:rsid w:val="009E47BD"/>
    <w:pPr>
      <w:spacing w:after="0" w:line="240" w:lineRule="auto"/>
      <w:jc w:val="center"/>
    </w:pPr>
    <w:rPr>
      <w:rFonts w:asciiTheme="minorHAnsi" w:eastAsia="Times New Roman" w:hAnsiTheme="minorHAnsi" w:cstheme="minorBidi"/>
      <w:lang w:eastAsia="ru-RU"/>
    </w:rPr>
  </w:style>
  <w:style w:type="character" w:customStyle="1" w:styleId="14">
    <w:name w:val="Название Знак1"/>
    <w:basedOn w:val="a0"/>
    <w:uiPriority w:val="10"/>
    <w:rsid w:val="009E4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uiPriority w:val="99"/>
    <w:rsid w:val="009E47BD"/>
  </w:style>
  <w:style w:type="paragraph" w:styleId="ae">
    <w:name w:val="Body Text"/>
    <w:basedOn w:val="a"/>
    <w:link w:val="ad"/>
    <w:uiPriority w:val="99"/>
    <w:unhideWhenUsed/>
    <w:rsid w:val="009E47BD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rsid w:val="009E47BD"/>
    <w:rPr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9E47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E47BD"/>
    <w:rPr>
      <w:rFonts w:ascii="Calibri" w:eastAsia="Calibri" w:hAnsi="Calibri" w:cs="Times New Roman"/>
      <w:sz w:val="16"/>
      <w:szCs w:val="16"/>
    </w:rPr>
  </w:style>
  <w:style w:type="table" w:styleId="af">
    <w:name w:val="Table Grid"/>
    <w:basedOn w:val="a1"/>
    <w:rsid w:val="00CC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36400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8C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50659A"/>
    <w:rPr>
      <w:b/>
      <w:bCs/>
    </w:rPr>
  </w:style>
  <w:style w:type="table" w:customStyle="1" w:styleId="21">
    <w:name w:val="Сетка таблицы21"/>
    <w:basedOn w:val="a1"/>
    <w:next w:val="af"/>
    <w:rsid w:val="006A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7DC1A83840265F66596C79380907A388E0B2527DD9952CEF5978E6DD2B573EC3CF0128F2C8F298092776800O2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7DC1A83840265F66596C79380907A3987092C22DB9952CEF5978E6DD2B573EC3CF0128F2C8F298092776800O2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25EC-BD53-45D9-88B7-82396F0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14</cp:revision>
  <cp:lastPrinted>2023-11-09T12:18:00Z</cp:lastPrinted>
  <dcterms:created xsi:type="dcterms:W3CDTF">2023-11-01T07:52:00Z</dcterms:created>
  <dcterms:modified xsi:type="dcterms:W3CDTF">2023-11-15T07:54:00Z</dcterms:modified>
</cp:coreProperties>
</file>