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9D" w:rsidRPr="00CC069D" w:rsidRDefault="00CC069D" w:rsidP="00CC069D">
      <w:pPr>
        <w:tabs>
          <w:tab w:val="left" w:pos="7230"/>
        </w:tabs>
        <w:spacing w:after="0" w:line="240" w:lineRule="auto"/>
        <w:jc w:val="center"/>
        <w:rPr>
          <w:rFonts w:ascii="Times New Roman" w:eastAsia="Times New Roman" w:hAnsi="Times New Roman"/>
          <w:b/>
          <w:sz w:val="56"/>
          <w:szCs w:val="56"/>
          <w:lang w:eastAsia="ru-RU"/>
        </w:rPr>
      </w:pPr>
      <w:r w:rsidRPr="00CC069D">
        <w:rPr>
          <w:rFonts w:ascii="Times New Roman" w:eastAsia="Times New Roman" w:hAnsi="Times New Roman"/>
          <w:b/>
          <w:sz w:val="56"/>
          <w:szCs w:val="56"/>
          <w:lang w:eastAsia="ru-RU"/>
        </w:rPr>
        <w:t>ПОСТАНОВЛЕНИЕ</w:t>
      </w:r>
    </w:p>
    <w:p w:rsidR="00CC069D" w:rsidRPr="00CC069D" w:rsidRDefault="00CC069D" w:rsidP="00CC069D">
      <w:pPr>
        <w:spacing w:after="0" w:line="240" w:lineRule="auto"/>
        <w:jc w:val="center"/>
        <w:rPr>
          <w:rFonts w:ascii="Times New Roman" w:eastAsia="Times New Roman" w:hAnsi="Times New Roman"/>
          <w:b/>
          <w:sz w:val="28"/>
          <w:szCs w:val="28"/>
          <w:lang w:eastAsia="ru-RU"/>
        </w:rPr>
      </w:pPr>
    </w:p>
    <w:p w:rsidR="00CC069D" w:rsidRPr="00CC069D" w:rsidRDefault="00CC069D" w:rsidP="00CC069D">
      <w:pPr>
        <w:spacing w:after="0" w:line="240" w:lineRule="auto"/>
        <w:jc w:val="center"/>
        <w:rPr>
          <w:rFonts w:ascii="Times New Roman" w:eastAsia="Times New Roman" w:hAnsi="Times New Roman"/>
          <w:b/>
          <w:sz w:val="28"/>
          <w:szCs w:val="28"/>
          <w:lang w:eastAsia="ru-RU"/>
        </w:rPr>
      </w:pPr>
      <w:r w:rsidRPr="00CC069D">
        <w:rPr>
          <w:rFonts w:ascii="Times New Roman" w:eastAsia="Times New Roman" w:hAnsi="Times New Roman"/>
          <w:b/>
          <w:sz w:val="28"/>
          <w:szCs w:val="28"/>
          <w:lang w:eastAsia="ru-RU"/>
        </w:rPr>
        <w:t>АДМИНИСТРАЦИИ БЛАГОДАРНЕНСКОГО ГОРОДСКОГО ОКРУГА  СТАВРОПОЛЬСКОГО КРАЯ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CC069D" w:rsidRPr="00CC069D" w:rsidTr="00E17353">
        <w:trPr>
          <w:trHeight w:val="80"/>
        </w:trPr>
        <w:tc>
          <w:tcPr>
            <w:tcW w:w="675" w:type="dxa"/>
          </w:tcPr>
          <w:p w:rsidR="00CC069D" w:rsidRPr="00CC069D" w:rsidRDefault="00A834D2" w:rsidP="00CC069D">
            <w:pPr>
              <w:tabs>
                <w:tab w:val="left" w:pos="1862"/>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1276" w:type="dxa"/>
          </w:tcPr>
          <w:p w:rsidR="00CC069D" w:rsidRPr="00CC069D" w:rsidRDefault="00CC069D" w:rsidP="00CC069D">
            <w:pPr>
              <w:tabs>
                <w:tab w:val="left" w:pos="1862"/>
              </w:tabs>
              <w:spacing w:after="0" w:line="240" w:lineRule="auto"/>
              <w:jc w:val="center"/>
              <w:rPr>
                <w:rFonts w:ascii="Times New Roman" w:eastAsia="Times New Roman" w:hAnsi="Times New Roman"/>
                <w:sz w:val="28"/>
                <w:szCs w:val="28"/>
              </w:rPr>
            </w:pPr>
            <w:r w:rsidRPr="00CC069D">
              <w:rPr>
                <w:rFonts w:ascii="Times New Roman" w:eastAsia="Times New Roman" w:hAnsi="Times New Roman"/>
                <w:sz w:val="28"/>
                <w:szCs w:val="28"/>
              </w:rPr>
              <w:t xml:space="preserve">ноября </w:t>
            </w:r>
          </w:p>
        </w:tc>
        <w:tc>
          <w:tcPr>
            <w:tcW w:w="1701" w:type="dxa"/>
          </w:tcPr>
          <w:p w:rsidR="00CC069D" w:rsidRPr="00CC069D" w:rsidRDefault="00CC069D" w:rsidP="00CC069D">
            <w:pPr>
              <w:tabs>
                <w:tab w:val="left" w:pos="1862"/>
              </w:tabs>
              <w:spacing w:after="0" w:line="240" w:lineRule="auto"/>
              <w:jc w:val="center"/>
              <w:rPr>
                <w:rFonts w:ascii="Times New Roman" w:eastAsia="Times New Roman" w:hAnsi="Times New Roman"/>
                <w:sz w:val="28"/>
                <w:szCs w:val="28"/>
              </w:rPr>
            </w:pPr>
            <w:r w:rsidRPr="00CC069D">
              <w:rPr>
                <w:rFonts w:ascii="Times New Roman" w:eastAsia="Times New Roman" w:hAnsi="Times New Roman"/>
                <w:sz w:val="28"/>
                <w:szCs w:val="28"/>
              </w:rPr>
              <w:t>2020  года</w:t>
            </w:r>
          </w:p>
        </w:tc>
        <w:tc>
          <w:tcPr>
            <w:tcW w:w="4253" w:type="dxa"/>
          </w:tcPr>
          <w:p w:rsidR="00CC069D" w:rsidRPr="00CC069D" w:rsidRDefault="00CC069D" w:rsidP="00CC069D">
            <w:pPr>
              <w:tabs>
                <w:tab w:val="left" w:pos="1862"/>
              </w:tabs>
              <w:spacing w:after="0" w:line="240" w:lineRule="auto"/>
              <w:jc w:val="center"/>
              <w:rPr>
                <w:rFonts w:ascii="Times New Roman" w:eastAsia="Times New Roman" w:hAnsi="Times New Roman"/>
                <w:sz w:val="28"/>
                <w:szCs w:val="28"/>
              </w:rPr>
            </w:pPr>
            <w:r w:rsidRPr="00CC069D">
              <w:rPr>
                <w:rFonts w:ascii="Times New Roman" w:eastAsia="Times New Roman" w:hAnsi="Times New Roman"/>
                <w:sz w:val="28"/>
                <w:szCs w:val="28"/>
              </w:rPr>
              <w:t>г. Благодарный</w:t>
            </w:r>
          </w:p>
        </w:tc>
        <w:tc>
          <w:tcPr>
            <w:tcW w:w="708" w:type="dxa"/>
          </w:tcPr>
          <w:p w:rsidR="00CC069D" w:rsidRPr="00CC069D" w:rsidRDefault="00CC069D" w:rsidP="00CC069D">
            <w:pPr>
              <w:tabs>
                <w:tab w:val="left" w:pos="1862"/>
              </w:tabs>
              <w:spacing w:after="0" w:line="240" w:lineRule="auto"/>
              <w:jc w:val="center"/>
              <w:rPr>
                <w:rFonts w:ascii="Times New Roman" w:eastAsia="Times New Roman" w:hAnsi="Times New Roman"/>
                <w:sz w:val="28"/>
                <w:szCs w:val="28"/>
              </w:rPr>
            </w:pPr>
            <w:r w:rsidRPr="00CC069D">
              <w:rPr>
                <w:rFonts w:ascii="Times New Roman" w:eastAsia="Times New Roman" w:hAnsi="Times New Roman"/>
                <w:sz w:val="28"/>
                <w:szCs w:val="28"/>
              </w:rPr>
              <w:t>№</w:t>
            </w:r>
          </w:p>
        </w:tc>
        <w:tc>
          <w:tcPr>
            <w:tcW w:w="957" w:type="dxa"/>
          </w:tcPr>
          <w:p w:rsidR="00CC069D" w:rsidRPr="00CC069D" w:rsidRDefault="00A834D2" w:rsidP="00CC069D">
            <w:pPr>
              <w:tabs>
                <w:tab w:val="left" w:pos="1862"/>
              </w:tabs>
              <w:spacing w:after="0" w:line="240" w:lineRule="auto"/>
              <w:rPr>
                <w:rFonts w:ascii="Times New Roman" w:eastAsia="Times New Roman" w:hAnsi="Times New Roman"/>
                <w:sz w:val="28"/>
                <w:szCs w:val="28"/>
              </w:rPr>
            </w:pPr>
            <w:r>
              <w:rPr>
                <w:rFonts w:ascii="Times New Roman" w:eastAsia="Times New Roman" w:hAnsi="Times New Roman"/>
                <w:sz w:val="28"/>
                <w:szCs w:val="28"/>
              </w:rPr>
              <w:t>1483</w:t>
            </w:r>
          </w:p>
        </w:tc>
      </w:tr>
    </w:tbl>
    <w:p w:rsidR="00C14C26" w:rsidRPr="00CC069D" w:rsidRDefault="00C14C26" w:rsidP="00A743C8">
      <w:pPr>
        <w:jc w:val="center"/>
        <w:rPr>
          <w:rFonts w:ascii="Times New Roman" w:hAnsi="Times New Roman"/>
          <w:sz w:val="28"/>
          <w:szCs w:val="28"/>
        </w:rPr>
      </w:pPr>
    </w:p>
    <w:p w:rsidR="00A743C8" w:rsidRDefault="00A743C8" w:rsidP="00A743C8">
      <w:pPr>
        <w:jc w:val="center"/>
        <w:rPr>
          <w:rFonts w:ascii="Times New Roman" w:hAnsi="Times New Roman"/>
          <w:sz w:val="28"/>
          <w:szCs w:val="28"/>
        </w:rPr>
      </w:pPr>
    </w:p>
    <w:p w:rsidR="00CC069D" w:rsidRPr="00CC069D" w:rsidRDefault="00CC069D" w:rsidP="00A743C8">
      <w:pPr>
        <w:jc w:val="center"/>
        <w:rPr>
          <w:rFonts w:ascii="Times New Roman" w:hAnsi="Times New Roman"/>
          <w:sz w:val="28"/>
          <w:szCs w:val="28"/>
        </w:rPr>
      </w:pPr>
    </w:p>
    <w:p w:rsidR="00A743C8" w:rsidRPr="00CC069D" w:rsidRDefault="00A743C8" w:rsidP="0046480A">
      <w:pPr>
        <w:spacing w:after="0" w:line="240" w:lineRule="exact"/>
        <w:jc w:val="both"/>
        <w:rPr>
          <w:rFonts w:ascii="Times New Roman" w:hAnsi="Times New Roman"/>
          <w:sz w:val="28"/>
          <w:szCs w:val="28"/>
        </w:rPr>
      </w:pPr>
      <w:r w:rsidRPr="00CC069D">
        <w:rPr>
          <w:rFonts w:ascii="Times New Roman" w:hAnsi="Times New Roman"/>
          <w:sz w:val="28"/>
          <w:szCs w:val="28"/>
        </w:rPr>
        <w:t xml:space="preserve">Об одобрении уточненного прогноза  социально-экономического развития Благодарненского городского округа  Ставропольского края на 2021 год и на период до 2023 года </w:t>
      </w:r>
    </w:p>
    <w:p w:rsidR="00A743C8" w:rsidRDefault="00A743C8" w:rsidP="00A743C8">
      <w:pPr>
        <w:spacing w:after="0" w:line="240" w:lineRule="auto"/>
        <w:rPr>
          <w:rFonts w:ascii="Times New Roman" w:hAnsi="Times New Roman"/>
          <w:sz w:val="28"/>
          <w:szCs w:val="28"/>
        </w:rPr>
      </w:pPr>
    </w:p>
    <w:p w:rsidR="00CC069D" w:rsidRPr="00CC069D" w:rsidRDefault="00CC069D" w:rsidP="00A743C8">
      <w:pPr>
        <w:spacing w:after="0" w:line="240" w:lineRule="auto"/>
        <w:rPr>
          <w:rFonts w:ascii="Times New Roman" w:hAnsi="Times New Roman"/>
          <w:sz w:val="28"/>
          <w:szCs w:val="28"/>
        </w:rPr>
      </w:pPr>
    </w:p>
    <w:p w:rsidR="009C70B3" w:rsidRDefault="009C70B3" w:rsidP="009C70B3">
      <w:pPr>
        <w:tabs>
          <w:tab w:val="left" w:pos="709"/>
        </w:tabs>
        <w:spacing w:after="0" w:line="240" w:lineRule="auto"/>
        <w:rPr>
          <w:rFonts w:ascii="Times New Roman" w:hAnsi="Times New Roman"/>
          <w:sz w:val="28"/>
          <w:szCs w:val="28"/>
        </w:rPr>
      </w:pPr>
    </w:p>
    <w:p w:rsidR="00CC069D" w:rsidRPr="00CC069D" w:rsidRDefault="00CC069D" w:rsidP="009C70B3">
      <w:pPr>
        <w:tabs>
          <w:tab w:val="left" w:pos="709"/>
        </w:tabs>
        <w:spacing w:after="0" w:line="240" w:lineRule="auto"/>
        <w:rPr>
          <w:rFonts w:ascii="Times New Roman" w:hAnsi="Times New Roman"/>
          <w:sz w:val="28"/>
          <w:szCs w:val="28"/>
        </w:rPr>
      </w:pP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Заслушав и обсудив информацию начальника отдела экономического развития и муниципальных закупок администрации Благодарненского городского округа Ставропольского края Арзамас М.Н. «</w:t>
      </w:r>
      <w:r w:rsidR="00CC069D">
        <w:rPr>
          <w:rFonts w:ascii="Times New Roman" w:hAnsi="Times New Roman"/>
          <w:sz w:val="28"/>
          <w:szCs w:val="28"/>
        </w:rPr>
        <w:t xml:space="preserve">Об </w:t>
      </w:r>
      <w:r w:rsidR="00CC069D" w:rsidRPr="00CC069D">
        <w:rPr>
          <w:rFonts w:ascii="Times New Roman" w:hAnsi="Times New Roman"/>
          <w:sz w:val="28"/>
          <w:szCs w:val="28"/>
        </w:rPr>
        <w:t>одобрении уточненного</w:t>
      </w:r>
      <w:r w:rsidR="00CC069D">
        <w:rPr>
          <w:rFonts w:ascii="Times New Roman" w:hAnsi="Times New Roman"/>
          <w:sz w:val="28"/>
          <w:szCs w:val="28"/>
        </w:rPr>
        <w:t xml:space="preserve"> прогноза </w:t>
      </w:r>
      <w:r w:rsidR="00CC069D" w:rsidRPr="00CC069D">
        <w:rPr>
          <w:rFonts w:ascii="Times New Roman" w:hAnsi="Times New Roman"/>
          <w:sz w:val="28"/>
          <w:szCs w:val="28"/>
        </w:rPr>
        <w:t>социально-экономического развития Благодарненского городского округа  Ставропольского края на 2021 год и на период до 2023 года</w:t>
      </w:r>
      <w:r w:rsidRPr="00CC069D">
        <w:rPr>
          <w:rFonts w:ascii="Times New Roman" w:hAnsi="Times New Roman"/>
          <w:sz w:val="28"/>
          <w:szCs w:val="28"/>
        </w:rPr>
        <w:t>»,</w:t>
      </w:r>
      <w:r w:rsidR="00CC069D">
        <w:rPr>
          <w:rFonts w:ascii="Times New Roman" w:hAnsi="Times New Roman"/>
          <w:sz w:val="28"/>
          <w:szCs w:val="28"/>
        </w:rPr>
        <w:t xml:space="preserve"> </w:t>
      </w:r>
      <w:r w:rsidRPr="00CC069D">
        <w:rPr>
          <w:rFonts w:ascii="Times New Roman" w:hAnsi="Times New Roman"/>
          <w:sz w:val="28"/>
          <w:szCs w:val="28"/>
        </w:rPr>
        <w:t xml:space="preserve"> администрация Благодарненского городского округа  Ставропольского края отмечает.</w:t>
      </w:r>
    </w:p>
    <w:p w:rsidR="00A743C8" w:rsidRPr="00CC069D" w:rsidRDefault="00A743C8" w:rsidP="00A743C8">
      <w:pPr>
        <w:spacing w:after="0" w:line="240" w:lineRule="auto"/>
        <w:ind w:firstLine="709"/>
        <w:jc w:val="both"/>
        <w:rPr>
          <w:rFonts w:ascii="Times New Roman" w:hAnsi="Times New Roman"/>
          <w:sz w:val="28"/>
          <w:szCs w:val="28"/>
        </w:rPr>
      </w:pPr>
      <w:proofErr w:type="gramStart"/>
      <w:r w:rsidRPr="00CC069D">
        <w:rPr>
          <w:rFonts w:ascii="Times New Roman" w:hAnsi="Times New Roman"/>
          <w:sz w:val="28"/>
          <w:szCs w:val="28"/>
        </w:rPr>
        <w:t>Уточненный прогноз социально-экономического развития Благодарненского городского округа на 2021 год и на период до 2023 года (далее – Прогноз) разработан отделом экономического развития и муниципальных закупок администрации Благодарненского городского округа Ставропольского края (далее – отдел, городской округ) в соответствии с Порядком разработки, корректировки, осуществления мониторинга и контроля реализации прогноза социально-экономического развития Благодарненского городского округа  Ставропольского края на среднесрочный период, утвержденны</w:t>
      </w:r>
      <w:r w:rsidR="006D45AE" w:rsidRPr="00CC069D">
        <w:rPr>
          <w:rFonts w:ascii="Times New Roman" w:hAnsi="Times New Roman"/>
          <w:sz w:val="28"/>
          <w:szCs w:val="28"/>
        </w:rPr>
        <w:t>м</w:t>
      </w:r>
      <w:r w:rsidRPr="00CC069D">
        <w:rPr>
          <w:rFonts w:ascii="Times New Roman" w:hAnsi="Times New Roman"/>
          <w:sz w:val="28"/>
          <w:szCs w:val="28"/>
        </w:rPr>
        <w:t xml:space="preserve"> постановлением администрации</w:t>
      </w:r>
      <w:proofErr w:type="gramEnd"/>
      <w:r w:rsidRPr="00CC069D">
        <w:rPr>
          <w:rFonts w:ascii="Times New Roman" w:hAnsi="Times New Roman"/>
          <w:sz w:val="28"/>
          <w:szCs w:val="28"/>
        </w:rPr>
        <w:t xml:space="preserve"> Благодарненского городского округа Ставропольского края  от 10 июля 2020 года  № 922. </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Прогноз разработан в двух основных вариантах: консервативн</w:t>
      </w:r>
      <w:r w:rsidR="006D45AE" w:rsidRPr="00CC069D">
        <w:rPr>
          <w:rFonts w:ascii="Times New Roman" w:hAnsi="Times New Roman"/>
          <w:sz w:val="28"/>
          <w:szCs w:val="28"/>
        </w:rPr>
        <w:t>ом</w:t>
      </w:r>
      <w:r w:rsidRPr="00CC069D">
        <w:rPr>
          <w:rFonts w:ascii="Times New Roman" w:hAnsi="Times New Roman"/>
          <w:sz w:val="28"/>
          <w:szCs w:val="28"/>
        </w:rPr>
        <w:t xml:space="preserve"> и базов</w:t>
      </w:r>
      <w:r w:rsidR="006D45AE" w:rsidRPr="00CC069D">
        <w:rPr>
          <w:rFonts w:ascii="Times New Roman" w:hAnsi="Times New Roman"/>
          <w:sz w:val="28"/>
          <w:szCs w:val="28"/>
        </w:rPr>
        <w:t>ом</w:t>
      </w:r>
      <w:r w:rsidRPr="00CC069D">
        <w:rPr>
          <w:rFonts w:ascii="Times New Roman" w:hAnsi="Times New Roman"/>
          <w:sz w:val="28"/>
          <w:szCs w:val="28"/>
        </w:rPr>
        <w:t>. В основу бюджета Благодарненского городского округа Ставропольского края традиционно положен базовый вариант развития экономики.</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В Прогнозе показаны умеренные темпы роста в реальном секторе экономики и повышение уровня жизни населения городского округа.</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Основные направления социально-экономического развития  городского округа  в 2020 году и  в последующие годы определяются в значительной степени</w:t>
      </w:r>
      <w:r w:rsidR="006D45AE" w:rsidRPr="00CC069D">
        <w:rPr>
          <w:rFonts w:ascii="Times New Roman" w:hAnsi="Times New Roman"/>
          <w:sz w:val="28"/>
          <w:szCs w:val="28"/>
        </w:rPr>
        <w:t>,</w:t>
      </w:r>
      <w:r w:rsidRPr="00CC069D">
        <w:rPr>
          <w:rFonts w:ascii="Times New Roman" w:hAnsi="Times New Roman"/>
          <w:sz w:val="28"/>
          <w:szCs w:val="28"/>
        </w:rPr>
        <w:t xml:space="preserve"> сложившейся отраслевой структурой экономики, </w:t>
      </w:r>
      <w:r w:rsidRPr="00CC069D">
        <w:rPr>
          <w:rFonts w:ascii="Times New Roman" w:hAnsi="Times New Roman"/>
          <w:sz w:val="28"/>
          <w:szCs w:val="28"/>
        </w:rPr>
        <w:lastRenderedPageBreak/>
        <w:t>имеющимся промышленным и сельскохозяйственным потенциалом, природными и трудовыми ресурсами.</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Промышленность в реальном секторе экономики городского округа представлена обрабатывающим производством.</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 xml:space="preserve">На долю обрабатывающего производства в объеме отгруженных товаров собственного производства промышленных предприятий приходится 98,7 процентов производства. </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 xml:space="preserve">За январь – сентябрь  2020 года промышленным комплексом городского округа отгружено продукции (товаров, работ, услуг) собственного производства в объеме 11,3 млрд. рублей, темп роста к аналогичному периоду 2019 года составил 104,4 процента. </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По крупным и средним организациям по виду экономической деятельности «Обрабатывающие производства», за январь – сентябрь 2020 года  данный показатель составил 11,2 млрд. рублей, темп роста 105,2 процента. По оценк</w:t>
      </w:r>
      <w:r w:rsidR="00640550" w:rsidRPr="00CC069D">
        <w:rPr>
          <w:rFonts w:ascii="Times New Roman" w:hAnsi="Times New Roman"/>
          <w:sz w:val="28"/>
          <w:szCs w:val="28"/>
        </w:rPr>
        <w:t>е</w:t>
      </w:r>
      <w:r w:rsidRPr="00CC069D">
        <w:rPr>
          <w:rFonts w:ascii="Times New Roman" w:hAnsi="Times New Roman"/>
          <w:sz w:val="28"/>
          <w:szCs w:val="28"/>
        </w:rPr>
        <w:t xml:space="preserve"> 2020 года показатель возрастет до  14,9 млрд. рублей, при темпе роста 104,4 процента.</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 xml:space="preserve">Сельскохозяйственными предприятиями отгружено товаров собственного производства на сумму 1076,2 млн. рублей, темп роста к аналогичному периоду  2019 года составил 119,9 процентов. </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В связи с неблагоприятными погодными условиями, сложившимися в период формирования урожая  2020 года</w:t>
      </w:r>
      <w:r w:rsidR="006D45AE" w:rsidRPr="00CC069D">
        <w:rPr>
          <w:rFonts w:ascii="Times New Roman" w:hAnsi="Times New Roman"/>
          <w:sz w:val="28"/>
          <w:szCs w:val="28"/>
        </w:rPr>
        <w:t>,</w:t>
      </w:r>
      <w:r w:rsidRPr="00CC069D">
        <w:rPr>
          <w:rFonts w:ascii="Times New Roman" w:hAnsi="Times New Roman"/>
          <w:sz w:val="28"/>
          <w:szCs w:val="28"/>
        </w:rPr>
        <w:t xml:space="preserve"> ожидается значительное снижение валового объема сельскохозяйственной продукции в хозяйствах всех категорий.</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Валовой сбор зерновых и зернобобовых культур в хозяйствах всех категорий составил (по оперативным данным) 117,8 тыс. тонн при средней урожайности 17,5 ц/га (в 2019 году 343,3 тыс. тонн при средней урожайности 30,0 ц/га).</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За 9 месяцев 2020 года в хозяйствах всех категорий Благодарненского городского округа Ставропольского края  численность поголовья крупного рогатого скота составил</w:t>
      </w:r>
      <w:r w:rsidR="00280F52" w:rsidRPr="00CC069D">
        <w:rPr>
          <w:rFonts w:ascii="Times New Roman" w:hAnsi="Times New Roman"/>
          <w:sz w:val="28"/>
          <w:szCs w:val="28"/>
        </w:rPr>
        <w:t>а</w:t>
      </w:r>
      <w:r w:rsidRPr="00CC069D">
        <w:rPr>
          <w:rFonts w:ascii="Times New Roman" w:hAnsi="Times New Roman"/>
          <w:sz w:val="28"/>
          <w:szCs w:val="28"/>
        </w:rPr>
        <w:t xml:space="preserve"> 9784 головы, темп роста 102,5 процентов к аналогичному периоду 2019 года, в том числе поголовье коров – 5111 голов (103,4 процента в сравнении с аналогичным периодом 2019 года). Объем производства молока за отчетный период составил 14,4 тыс. тонн, 100,5 процентов к аналогичному периоду прошлого года.</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 xml:space="preserve">Производство мяса в живом весе за 9 месяцев 2020 года составило 77,7 тыс. тонн, что составляет 106 процентов к аналогичному периоду прошлого года. </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 xml:space="preserve">За 9 месяцев 2020 года производство яиц в хозяйствах всех категорий составило 71 млн. штук, что составило 102,5 процентов от аналогичного периода прошлого года. </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 xml:space="preserve">Прогнозируется сохранение устойчивой динамики роста производства продукции сельского хозяйства в плановом периоде 2021 - 2023 годов. Общий объем продукции сельского хозяйства в хозяйствах всех категорий </w:t>
      </w:r>
      <w:r w:rsidR="006D45AE" w:rsidRPr="00CC069D">
        <w:rPr>
          <w:rFonts w:ascii="Times New Roman" w:hAnsi="Times New Roman"/>
          <w:sz w:val="28"/>
          <w:szCs w:val="28"/>
        </w:rPr>
        <w:t>городского округа</w:t>
      </w:r>
      <w:r w:rsidRPr="00CC069D">
        <w:rPr>
          <w:rFonts w:ascii="Times New Roman" w:hAnsi="Times New Roman"/>
          <w:sz w:val="28"/>
          <w:szCs w:val="28"/>
        </w:rPr>
        <w:t xml:space="preserve"> по итогам 2020 года оценивается в сумме 9,5 млрд. </w:t>
      </w:r>
      <w:r w:rsidRPr="00CC069D">
        <w:rPr>
          <w:rFonts w:ascii="Times New Roman" w:hAnsi="Times New Roman"/>
          <w:sz w:val="28"/>
          <w:szCs w:val="28"/>
        </w:rPr>
        <w:lastRenderedPageBreak/>
        <w:t>рублей, с учетом роста в 2023 году по базовому варианту прогноза до 13,7 млрд. рублей.</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Важным направлением в деятельности администрации городского округа является жилищное строительство и содействие жителям в улучшении жилищных условий.</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 xml:space="preserve">Строительство жилья в городском округе ведется индивидуальным сектором за счет собственных и привлеченных средств.  </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За январь – сентябрь 2020 года введено  в эксплуатацию 2581  кв.м. жилья,  темп роста к аналогичному периоду прошлого года составил 51,5 процентов. Ввиду того, что все жилищное строительство в округе ведется индивидуальным способом, по прогнозной оценке 2020 года ввод жилья составит 6,6 тыс. кв. м., темп роста к 2019 году – 100,7 процентов.</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На основании выданных ранее разрешений на строительство к 2023 году планируется ввод в действие жилых домов площадью 7,2 тыс. кв. м., превысив уровень 2019 года на 9,9 процентов.</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На потребительском рынке округа отмечается устойчивый спрос на товары и услуги. За январь – сентябрь 2020 года оборот розничной торговли по крупным и средним предприятиям всех видов экономической деятельности  составил 893,8 млн. рублей или 101,3 процента к аналогичному периоду прошлого года. Оценочно за 2020 год оборот составит 3470,14 млн. рублей (темп роста  99,1 процент).</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Сфера услуг является важной, перспективной и быстроразвивающейся отраслью экономики. Основной задачей при оказании платных услуг является удовлетворение потребностей населения и выполнение заказов клиентов квалифицированными специалистами по доступным для потребителя ценам.</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 xml:space="preserve"> Объем платных услуг населению за январь-сентябрь 2020 года составил 1248,4 млн. рублей, темп роста составляет 112,2 процента к аналогичному периоду 2019 года. По прогнозной оценке 2020 года данный показатель составит 1590,4 млн. рубля, темп роста к 2019 году в действующих ценах 128,8 процентов.</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 xml:space="preserve">С каждым годом растет роль и участие субъектов малого и среднего предпринимательства в экономике городского округа. </w:t>
      </w:r>
      <w:proofErr w:type="gramStart"/>
      <w:r w:rsidRPr="00CC069D">
        <w:rPr>
          <w:rFonts w:ascii="Times New Roman" w:hAnsi="Times New Roman"/>
          <w:sz w:val="28"/>
          <w:szCs w:val="28"/>
        </w:rPr>
        <w:t>По состоянию на 01 октября 2020 года на территории округа осуществляли деятельность 1936 хозяйствующий субъектов, в том числе 1734 субъект</w:t>
      </w:r>
      <w:r w:rsidR="00605990" w:rsidRPr="00CC069D">
        <w:rPr>
          <w:rFonts w:ascii="Times New Roman" w:hAnsi="Times New Roman"/>
          <w:sz w:val="28"/>
          <w:szCs w:val="28"/>
        </w:rPr>
        <w:t>а</w:t>
      </w:r>
      <w:r w:rsidRPr="00CC069D">
        <w:rPr>
          <w:rFonts w:ascii="Times New Roman" w:hAnsi="Times New Roman"/>
          <w:sz w:val="28"/>
          <w:szCs w:val="28"/>
        </w:rPr>
        <w:t xml:space="preserve">  малого и среднего бизнеса (далее - субъекты МСП), из них 1591 индивидуальных предпринимателей (82,2 процента от общего числа) и 143 юридических лиц</w:t>
      </w:r>
      <w:r w:rsidR="00ED7618" w:rsidRPr="00CC069D">
        <w:rPr>
          <w:rFonts w:ascii="Times New Roman" w:hAnsi="Times New Roman"/>
          <w:sz w:val="28"/>
          <w:szCs w:val="28"/>
        </w:rPr>
        <w:t>а</w:t>
      </w:r>
      <w:r w:rsidRPr="00CC069D">
        <w:rPr>
          <w:rFonts w:ascii="Times New Roman" w:hAnsi="Times New Roman"/>
          <w:sz w:val="28"/>
          <w:szCs w:val="28"/>
        </w:rPr>
        <w:t>.</w:t>
      </w:r>
      <w:proofErr w:type="gramEnd"/>
    </w:p>
    <w:p w:rsidR="00A743C8"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По данным мониторинга</w:t>
      </w:r>
      <w:r w:rsidR="00ED7618" w:rsidRPr="00CC069D">
        <w:rPr>
          <w:rFonts w:ascii="Times New Roman" w:hAnsi="Times New Roman"/>
          <w:sz w:val="28"/>
          <w:szCs w:val="28"/>
        </w:rPr>
        <w:t>,</w:t>
      </w:r>
      <w:r w:rsidRPr="00CC069D">
        <w:rPr>
          <w:rFonts w:ascii="Times New Roman" w:hAnsi="Times New Roman"/>
          <w:sz w:val="28"/>
          <w:szCs w:val="28"/>
        </w:rPr>
        <w:t xml:space="preserve"> объем инвестиций в основной капитал по субъектам МСП, не наблюдаемых прямыми статистическими методами, за январь - сентябрь 2020 года  на развитие экономики и социальной сферы городского округа использовано  2,7 млрд. рублей или 192,0 процента к соответствующему периоду 2019 года. </w:t>
      </w:r>
    </w:p>
    <w:p w:rsidR="00CC069D" w:rsidRPr="00CC069D" w:rsidRDefault="00CC069D" w:rsidP="00A743C8">
      <w:pPr>
        <w:spacing w:after="0" w:line="240" w:lineRule="auto"/>
        <w:ind w:firstLine="709"/>
        <w:jc w:val="both"/>
        <w:rPr>
          <w:rFonts w:ascii="Times New Roman" w:hAnsi="Times New Roman"/>
          <w:sz w:val="28"/>
          <w:szCs w:val="28"/>
        </w:rPr>
      </w:pP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lastRenderedPageBreak/>
        <w:t xml:space="preserve">Крупными и средними предприятиями, представляющими статистическую отчетность, за январь - июнь 2020 года  объем инвестиций составил 73,2 млн. рублей, темп роста к аналогичному периоду 2019 года составил 57,4 процента. </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 xml:space="preserve">По состоянию на 01 октября 2020 года на территории городского округа реализуются 5 инвестиционных проектов, с общим объемом инвестиций  418,8 млн. рублей, по которым будет создано - 158 новых рабочих мест. </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Прогнозируется, что объем инвестиций в основной капитал за счет всех источников финансирования в 2020 году составит 3,</w:t>
      </w:r>
      <w:r w:rsidR="0058259E" w:rsidRPr="00CC069D">
        <w:rPr>
          <w:rFonts w:ascii="Times New Roman" w:hAnsi="Times New Roman"/>
          <w:sz w:val="28"/>
          <w:szCs w:val="28"/>
        </w:rPr>
        <w:t>37</w:t>
      </w:r>
      <w:r w:rsidRPr="00CC069D">
        <w:rPr>
          <w:rFonts w:ascii="Times New Roman" w:hAnsi="Times New Roman"/>
          <w:sz w:val="28"/>
          <w:szCs w:val="28"/>
        </w:rPr>
        <w:t xml:space="preserve"> млрд. рублей, что на </w:t>
      </w:r>
      <w:r w:rsidR="0058259E" w:rsidRPr="00CC069D">
        <w:rPr>
          <w:rFonts w:ascii="Times New Roman" w:hAnsi="Times New Roman"/>
          <w:sz w:val="28"/>
          <w:szCs w:val="28"/>
        </w:rPr>
        <w:t>20,3</w:t>
      </w:r>
      <w:r w:rsidRPr="00CC069D">
        <w:rPr>
          <w:rFonts w:ascii="Times New Roman" w:hAnsi="Times New Roman"/>
          <w:sz w:val="28"/>
          <w:szCs w:val="28"/>
        </w:rPr>
        <w:t xml:space="preserve"> процента выше, чем за соответствующий период прошлого года (2,8 млрд. рублей). Модель инвестиционного развития экономики </w:t>
      </w:r>
      <w:r w:rsidR="00640550" w:rsidRPr="00CC069D">
        <w:rPr>
          <w:rFonts w:ascii="Times New Roman" w:hAnsi="Times New Roman"/>
          <w:sz w:val="28"/>
          <w:szCs w:val="28"/>
        </w:rPr>
        <w:t>городского округа</w:t>
      </w:r>
      <w:r w:rsidRPr="00CC069D">
        <w:rPr>
          <w:rFonts w:ascii="Times New Roman" w:hAnsi="Times New Roman"/>
          <w:sz w:val="28"/>
          <w:szCs w:val="28"/>
        </w:rPr>
        <w:t xml:space="preserve"> на плановый период 2021 - 2023 годы предполагает сохранение умеренных значений индекса физического объема инвестиций в основной капитал в пределах 100 - 106 процентов.</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Среднесписочная численность занятых на крупных и средних предприятиях  округа на 01 сентября 2020 года составила 7766 человек. Среднемесячная начисленн</w:t>
      </w:r>
      <w:r w:rsidR="00ED7618" w:rsidRPr="00CC069D">
        <w:rPr>
          <w:rFonts w:ascii="Times New Roman" w:hAnsi="Times New Roman"/>
          <w:sz w:val="28"/>
          <w:szCs w:val="28"/>
        </w:rPr>
        <w:t>ая</w:t>
      </w:r>
      <w:r w:rsidRPr="00CC069D">
        <w:rPr>
          <w:rFonts w:ascii="Times New Roman" w:hAnsi="Times New Roman"/>
          <w:sz w:val="28"/>
          <w:szCs w:val="28"/>
        </w:rPr>
        <w:t xml:space="preserve"> заработная плата работников крупных и средних предприятий за январь-август 2020 года составила  29199,6 рублей, рост составил 1618,0 рублей к аналогичному периоду прошлого года (105,9 процентов). </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По прогнозной оценке 2020 года данный показатель составит 29</w:t>
      </w:r>
      <w:r w:rsidR="0058259E" w:rsidRPr="00CC069D">
        <w:rPr>
          <w:rFonts w:ascii="Times New Roman" w:hAnsi="Times New Roman"/>
          <w:sz w:val="28"/>
          <w:szCs w:val="28"/>
        </w:rPr>
        <w:t>1</w:t>
      </w:r>
      <w:r w:rsidRPr="00CC069D">
        <w:rPr>
          <w:rFonts w:ascii="Times New Roman" w:hAnsi="Times New Roman"/>
          <w:sz w:val="28"/>
          <w:szCs w:val="28"/>
        </w:rPr>
        <w:t xml:space="preserve">85,0 рублей, при темпе роста к 2019 году </w:t>
      </w:r>
      <w:r w:rsidR="0058259E" w:rsidRPr="00CC069D">
        <w:rPr>
          <w:rFonts w:ascii="Times New Roman" w:hAnsi="Times New Roman"/>
          <w:sz w:val="28"/>
          <w:szCs w:val="28"/>
        </w:rPr>
        <w:t>102,9</w:t>
      </w:r>
      <w:r w:rsidRPr="00CC069D">
        <w:rPr>
          <w:rFonts w:ascii="Times New Roman" w:hAnsi="Times New Roman"/>
          <w:sz w:val="28"/>
          <w:szCs w:val="28"/>
        </w:rPr>
        <w:t xml:space="preserve"> процентов.</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К 2023</w:t>
      </w:r>
      <w:r w:rsidR="009C70B3" w:rsidRPr="00CC069D">
        <w:rPr>
          <w:rFonts w:ascii="Times New Roman" w:hAnsi="Times New Roman"/>
          <w:sz w:val="28"/>
          <w:szCs w:val="28"/>
        </w:rPr>
        <w:t xml:space="preserve"> </w:t>
      </w:r>
      <w:r w:rsidRPr="00CC069D">
        <w:rPr>
          <w:rFonts w:ascii="Times New Roman" w:hAnsi="Times New Roman"/>
          <w:sz w:val="28"/>
          <w:szCs w:val="28"/>
        </w:rPr>
        <w:t xml:space="preserve">году среднемесячная номинальная начисленная заработная плата одного работника в целом по городскому округу увеличится по базовому варианту Прогноза до </w:t>
      </w:r>
      <w:r w:rsidR="0058259E" w:rsidRPr="00CC069D">
        <w:rPr>
          <w:rFonts w:ascii="Times New Roman" w:hAnsi="Times New Roman"/>
          <w:sz w:val="28"/>
          <w:szCs w:val="28"/>
        </w:rPr>
        <w:t>31179,1</w:t>
      </w:r>
      <w:r w:rsidRPr="00CC069D">
        <w:rPr>
          <w:rFonts w:ascii="Times New Roman" w:hAnsi="Times New Roman"/>
          <w:sz w:val="28"/>
          <w:szCs w:val="28"/>
        </w:rPr>
        <w:t xml:space="preserve">  рублей. </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Существенное влияние на рынок труда округа в 2020 году будет оказывать санитарно-эпидемиологическая обстановка</w:t>
      </w:r>
      <w:r w:rsidR="00ED7618" w:rsidRPr="00CC069D">
        <w:rPr>
          <w:rFonts w:ascii="Times New Roman" w:hAnsi="Times New Roman"/>
          <w:sz w:val="28"/>
          <w:szCs w:val="28"/>
        </w:rPr>
        <w:t>,</w:t>
      </w:r>
      <w:r w:rsidRPr="00CC069D">
        <w:rPr>
          <w:rFonts w:ascii="Times New Roman" w:hAnsi="Times New Roman"/>
          <w:sz w:val="28"/>
          <w:szCs w:val="28"/>
        </w:rPr>
        <w:t xml:space="preserve"> вызванная распространением новой коронавирусной инфекци</w:t>
      </w:r>
      <w:r w:rsidR="00ED7618" w:rsidRPr="00CC069D">
        <w:rPr>
          <w:rFonts w:ascii="Times New Roman" w:hAnsi="Times New Roman"/>
          <w:sz w:val="28"/>
          <w:szCs w:val="28"/>
        </w:rPr>
        <w:t>и</w:t>
      </w:r>
      <w:r w:rsidRPr="00CC069D">
        <w:rPr>
          <w:rFonts w:ascii="Times New Roman" w:hAnsi="Times New Roman"/>
          <w:sz w:val="28"/>
          <w:szCs w:val="28"/>
        </w:rPr>
        <w:t>. Ожидается, что по итогам 2020 года число безработных составит 900 человек. По состоянию на 01 октября 2020 года показатель достиг 1200 человек, уровень регистрируемой безработицы – 4,1 процент. До конца текущего года ожидается снижение показателя до 3,6 процентов, а к концу прогнозного периода значение показателя снизится до 1,1 процента в базовом варианте.</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Вследствие развития базовых видов экономической деятельности, таких как сельское хозяйство, промышленное производство и развитие инфраструктуры, в соответствии с приоритетами социально-экономического развития городского округа, предполагается рост объемов промышленного и сельскохозяйственного производства, инвестиций, оборота розничной торговли. Продолжится увеличение среднемесячной номинальной начисленной заработной платы одного работника.</w:t>
      </w: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Исходя из вышеизложенного, администрация Благодарненского городского округа Ставропольского края</w:t>
      </w:r>
    </w:p>
    <w:p w:rsidR="00A743C8" w:rsidRPr="00CC069D" w:rsidRDefault="00A743C8" w:rsidP="00A743C8">
      <w:pPr>
        <w:spacing w:after="0" w:line="240" w:lineRule="auto"/>
        <w:rPr>
          <w:rFonts w:ascii="Times New Roman" w:hAnsi="Times New Roman"/>
          <w:sz w:val="28"/>
          <w:szCs w:val="28"/>
        </w:rPr>
      </w:pPr>
    </w:p>
    <w:p w:rsidR="009C70B3" w:rsidRPr="00CC069D" w:rsidRDefault="009C70B3" w:rsidP="00A743C8">
      <w:pPr>
        <w:spacing w:after="0" w:line="240" w:lineRule="auto"/>
        <w:rPr>
          <w:rFonts w:ascii="Times New Roman" w:hAnsi="Times New Roman"/>
          <w:sz w:val="28"/>
          <w:szCs w:val="28"/>
        </w:rPr>
      </w:pPr>
    </w:p>
    <w:p w:rsidR="00A743C8" w:rsidRPr="00CC069D" w:rsidRDefault="00A743C8" w:rsidP="00A743C8">
      <w:pPr>
        <w:spacing w:after="0" w:line="240" w:lineRule="auto"/>
        <w:rPr>
          <w:rFonts w:ascii="Times New Roman" w:hAnsi="Times New Roman"/>
          <w:sz w:val="28"/>
          <w:szCs w:val="28"/>
        </w:rPr>
      </w:pPr>
      <w:r w:rsidRPr="00CC069D">
        <w:rPr>
          <w:rFonts w:ascii="Times New Roman" w:hAnsi="Times New Roman"/>
          <w:sz w:val="28"/>
          <w:szCs w:val="28"/>
        </w:rPr>
        <w:t>ПОСТАНОВЛЯЕТ:</w:t>
      </w:r>
    </w:p>
    <w:p w:rsidR="00A743C8" w:rsidRDefault="00A743C8" w:rsidP="00A743C8">
      <w:pPr>
        <w:spacing w:after="0" w:line="240" w:lineRule="auto"/>
        <w:rPr>
          <w:rFonts w:ascii="Times New Roman" w:hAnsi="Times New Roman"/>
          <w:sz w:val="28"/>
          <w:szCs w:val="28"/>
        </w:rPr>
      </w:pPr>
    </w:p>
    <w:p w:rsidR="00CC069D" w:rsidRPr="00CC069D" w:rsidRDefault="00CC069D" w:rsidP="00A743C8">
      <w:pPr>
        <w:spacing w:after="0" w:line="240" w:lineRule="auto"/>
        <w:rPr>
          <w:rFonts w:ascii="Times New Roman" w:hAnsi="Times New Roman"/>
          <w:sz w:val="28"/>
          <w:szCs w:val="28"/>
        </w:rPr>
      </w:pPr>
    </w:p>
    <w:p w:rsidR="00A743C8" w:rsidRPr="00CC069D" w:rsidRDefault="00A743C8" w:rsidP="00A743C8">
      <w:pPr>
        <w:spacing w:after="0" w:line="240" w:lineRule="auto"/>
        <w:ind w:firstLine="708"/>
        <w:jc w:val="both"/>
        <w:rPr>
          <w:rFonts w:ascii="Times New Roman" w:hAnsi="Times New Roman"/>
          <w:sz w:val="28"/>
          <w:szCs w:val="28"/>
        </w:rPr>
      </w:pPr>
      <w:r w:rsidRPr="00CC069D">
        <w:rPr>
          <w:rFonts w:ascii="Times New Roman" w:hAnsi="Times New Roman"/>
          <w:sz w:val="28"/>
          <w:szCs w:val="28"/>
        </w:rPr>
        <w:t xml:space="preserve">1. Принять к сведению прилагаемую информацию начальника отдела экономического развития и муниципальных закупок администрации Благодарненского городского округа Ставропольского края Арзамас М.Н.  «Об </w:t>
      </w:r>
      <w:r w:rsidR="00E047B7" w:rsidRPr="00CC069D">
        <w:rPr>
          <w:rFonts w:ascii="Times New Roman" w:hAnsi="Times New Roman"/>
          <w:sz w:val="28"/>
          <w:szCs w:val="28"/>
        </w:rPr>
        <w:t>одобрении уточненного прогноза  социально-экономического развития Благодарненского городского округа  Ставропольского края на 2021 год и на период до 2023 года</w:t>
      </w:r>
      <w:r w:rsidRPr="00CC069D">
        <w:rPr>
          <w:rFonts w:ascii="Times New Roman" w:hAnsi="Times New Roman"/>
          <w:sz w:val="28"/>
          <w:szCs w:val="28"/>
        </w:rPr>
        <w:t>».</w:t>
      </w:r>
    </w:p>
    <w:p w:rsidR="005F550E" w:rsidRPr="00CC069D" w:rsidRDefault="005F550E" w:rsidP="00A743C8">
      <w:pPr>
        <w:spacing w:after="0" w:line="240" w:lineRule="auto"/>
        <w:ind w:firstLine="708"/>
        <w:jc w:val="both"/>
        <w:rPr>
          <w:rFonts w:ascii="Times New Roman" w:hAnsi="Times New Roman"/>
          <w:sz w:val="28"/>
          <w:szCs w:val="28"/>
        </w:rPr>
      </w:pP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2.Одобрить прилагаемый уточненный прогноз социально-экономического развития Благодарненского городского округа  Ставропольского края на 2021 год и на  период до 2023 года.</w:t>
      </w:r>
    </w:p>
    <w:p w:rsidR="005F550E" w:rsidRPr="00CC069D" w:rsidRDefault="005F550E" w:rsidP="00A743C8">
      <w:pPr>
        <w:spacing w:after="0" w:line="240" w:lineRule="auto"/>
        <w:ind w:firstLine="709"/>
        <w:jc w:val="both"/>
        <w:rPr>
          <w:rFonts w:ascii="Times New Roman" w:hAnsi="Times New Roman"/>
          <w:sz w:val="28"/>
          <w:szCs w:val="28"/>
        </w:rPr>
      </w:pPr>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 xml:space="preserve">3. </w:t>
      </w:r>
      <w:proofErr w:type="gramStart"/>
      <w:r w:rsidRPr="00CC069D">
        <w:rPr>
          <w:rFonts w:ascii="Times New Roman" w:hAnsi="Times New Roman"/>
          <w:bCs/>
          <w:sz w:val="28"/>
          <w:szCs w:val="28"/>
        </w:rPr>
        <w:t xml:space="preserve">Отделу </w:t>
      </w:r>
      <w:r w:rsidRPr="00CC069D">
        <w:rPr>
          <w:rFonts w:ascii="Times New Roman" w:hAnsi="Times New Roman"/>
          <w:sz w:val="28"/>
          <w:szCs w:val="28"/>
        </w:rPr>
        <w:t xml:space="preserve">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w:t>
      </w:r>
      <w:r w:rsidR="00ED7618" w:rsidRPr="00CC069D">
        <w:rPr>
          <w:rFonts w:ascii="Times New Roman" w:hAnsi="Times New Roman"/>
          <w:sz w:val="28"/>
          <w:szCs w:val="28"/>
        </w:rPr>
        <w:t>разместить</w:t>
      </w:r>
      <w:r w:rsidRPr="00CC069D">
        <w:rPr>
          <w:rFonts w:ascii="Times New Roman" w:hAnsi="Times New Roman"/>
          <w:sz w:val="28"/>
          <w:szCs w:val="28"/>
        </w:rPr>
        <w:t xml:space="preserve"> уточненный прогноз социально-экономического развития Благодарненского городского округа  Ставропольского края на 2021 год и на период до 2023 года на официальном сайте администрации Благодарненского городского округа Ставропольского края в информационно-телекоммуникационной сети «Интернет».</w:t>
      </w:r>
      <w:proofErr w:type="gramEnd"/>
    </w:p>
    <w:p w:rsidR="008B5543" w:rsidRPr="00CC069D" w:rsidRDefault="008B5543" w:rsidP="00A743C8">
      <w:pPr>
        <w:spacing w:after="0" w:line="240" w:lineRule="auto"/>
        <w:ind w:firstLine="709"/>
        <w:jc w:val="both"/>
        <w:rPr>
          <w:rFonts w:ascii="Times New Roman" w:hAnsi="Times New Roman"/>
          <w:sz w:val="28"/>
          <w:szCs w:val="28"/>
        </w:rPr>
      </w:pPr>
    </w:p>
    <w:p w:rsidR="00A743C8" w:rsidRPr="00CC069D" w:rsidRDefault="00A743C8" w:rsidP="00A743C8">
      <w:pPr>
        <w:spacing w:after="0" w:line="240" w:lineRule="auto"/>
        <w:ind w:firstLine="709"/>
        <w:jc w:val="both"/>
        <w:rPr>
          <w:rFonts w:ascii="Times New Roman" w:hAnsi="Times New Roman"/>
          <w:color w:val="000000"/>
          <w:sz w:val="28"/>
          <w:szCs w:val="28"/>
        </w:rPr>
      </w:pPr>
      <w:r w:rsidRPr="00CC069D">
        <w:rPr>
          <w:rFonts w:ascii="Times New Roman" w:hAnsi="Times New Roman"/>
          <w:color w:val="000000"/>
          <w:sz w:val="28"/>
          <w:szCs w:val="28"/>
        </w:rPr>
        <w:t>4. Отделу экономического развития и муниципальных закупок администрации Благодарненского городского округа Ставропольского края (Арзамас):</w:t>
      </w:r>
    </w:p>
    <w:p w:rsidR="00ED7618" w:rsidRPr="00CC069D" w:rsidRDefault="00ED7618" w:rsidP="00A743C8">
      <w:pPr>
        <w:spacing w:after="0" w:line="240" w:lineRule="auto"/>
        <w:ind w:firstLine="708"/>
        <w:jc w:val="both"/>
        <w:rPr>
          <w:rFonts w:ascii="Times New Roman" w:hAnsi="Times New Roman"/>
          <w:color w:val="000000"/>
          <w:sz w:val="28"/>
          <w:szCs w:val="28"/>
        </w:rPr>
      </w:pPr>
      <w:r w:rsidRPr="00CC069D">
        <w:rPr>
          <w:rFonts w:ascii="Times New Roman" w:hAnsi="Times New Roman"/>
          <w:color w:val="000000"/>
          <w:sz w:val="28"/>
          <w:szCs w:val="28"/>
        </w:rPr>
        <w:t>4.1.Н</w:t>
      </w:r>
      <w:r w:rsidR="00A743C8" w:rsidRPr="00CC069D">
        <w:rPr>
          <w:rFonts w:ascii="Times New Roman" w:hAnsi="Times New Roman"/>
          <w:color w:val="000000"/>
          <w:sz w:val="28"/>
          <w:szCs w:val="28"/>
        </w:rPr>
        <w:t xml:space="preserve">аправить в министерство экономического развития Ставропольского края </w:t>
      </w:r>
      <w:r w:rsidRPr="00CC069D">
        <w:rPr>
          <w:rFonts w:ascii="Times New Roman" w:hAnsi="Times New Roman"/>
          <w:color w:val="000000"/>
          <w:sz w:val="28"/>
          <w:szCs w:val="28"/>
        </w:rPr>
        <w:t>у</w:t>
      </w:r>
      <w:r w:rsidR="00A743C8" w:rsidRPr="00CC069D">
        <w:rPr>
          <w:rFonts w:ascii="Times New Roman" w:hAnsi="Times New Roman"/>
          <w:color w:val="000000"/>
          <w:sz w:val="28"/>
          <w:szCs w:val="28"/>
        </w:rPr>
        <w:t xml:space="preserve">точненный прогноз социально-экономического развития Благодарненского городского округа Ставропольского края на 2021 год и на период до 2023 года </w:t>
      </w:r>
    </w:p>
    <w:p w:rsidR="00A743C8" w:rsidRPr="00CC069D" w:rsidRDefault="00A743C8" w:rsidP="00A743C8">
      <w:pPr>
        <w:spacing w:after="0" w:line="240" w:lineRule="auto"/>
        <w:ind w:firstLine="708"/>
        <w:jc w:val="both"/>
        <w:rPr>
          <w:rFonts w:ascii="Times New Roman" w:hAnsi="Times New Roman"/>
          <w:color w:val="000000"/>
          <w:sz w:val="28"/>
          <w:szCs w:val="28"/>
        </w:rPr>
      </w:pPr>
      <w:r w:rsidRPr="00CC069D">
        <w:rPr>
          <w:rFonts w:ascii="Times New Roman" w:hAnsi="Times New Roman"/>
          <w:color w:val="000000"/>
          <w:sz w:val="28"/>
          <w:szCs w:val="28"/>
        </w:rPr>
        <w:t>срок</w:t>
      </w:r>
      <w:r w:rsidR="00ED7618" w:rsidRPr="00CC069D">
        <w:rPr>
          <w:rFonts w:ascii="Times New Roman" w:hAnsi="Times New Roman"/>
          <w:color w:val="000000"/>
          <w:sz w:val="28"/>
          <w:szCs w:val="28"/>
        </w:rPr>
        <w:t>:</w:t>
      </w:r>
      <w:r w:rsidRPr="00CC069D">
        <w:rPr>
          <w:rFonts w:ascii="Times New Roman" w:hAnsi="Times New Roman"/>
          <w:color w:val="000000"/>
          <w:sz w:val="28"/>
          <w:szCs w:val="28"/>
        </w:rPr>
        <w:t xml:space="preserve"> до 16 ноября 2020 года</w:t>
      </w:r>
      <w:r w:rsidR="00ED7618" w:rsidRPr="00CC069D">
        <w:rPr>
          <w:rFonts w:ascii="Times New Roman" w:hAnsi="Times New Roman"/>
          <w:color w:val="000000"/>
          <w:sz w:val="28"/>
          <w:szCs w:val="28"/>
        </w:rPr>
        <w:t>.</w:t>
      </w:r>
    </w:p>
    <w:p w:rsidR="00A743C8" w:rsidRPr="00CC069D" w:rsidRDefault="00ED7618" w:rsidP="00A743C8">
      <w:pPr>
        <w:spacing w:after="0" w:line="240" w:lineRule="auto"/>
        <w:ind w:firstLine="708"/>
        <w:jc w:val="both"/>
        <w:rPr>
          <w:rFonts w:ascii="Times New Roman" w:hAnsi="Times New Roman"/>
          <w:color w:val="000000"/>
          <w:sz w:val="28"/>
          <w:szCs w:val="28"/>
        </w:rPr>
      </w:pPr>
      <w:proofErr w:type="gramStart"/>
      <w:r w:rsidRPr="00CC069D">
        <w:rPr>
          <w:rFonts w:ascii="Times New Roman" w:hAnsi="Times New Roman"/>
          <w:color w:val="000000"/>
          <w:sz w:val="28"/>
          <w:szCs w:val="28"/>
        </w:rPr>
        <w:t>4.2.О</w:t>
      </w:r>
      <w:r w:rsidR="00A743C8" w:rsidRPr="00CC069D">
        <w:rPr>
          <w:rFonts w:ascii="Times New Roman" w:hAnsi="Times New Roman"/>
          <w:color w:val="000000"/>
          <w:sz w:val="28"/>
          <w:szCs w:val="28"/>
        </w:rPr>
        <w:t>беспечить регистрацию одобренного администрацией Благодарненского городского округа Ставропольского края уточненного прогноза социально-экономического развития Благодарненского городского  округа Ставропольского края на 2021 год и период до 2023 года в федеральном государственном реестре документов стратегического планирования в соответствии с требованиями Федерального закона от 28 июня 2017 года № 172-ФЗ «О стратегическом планировании в Российской Федерации»</w:t>
      </w:r>
      <w:proofErr w:type="gramEnd"/>
    </w:p>
    <w:p w:rsidR="00ED7618" w:rsidRPr="00CC069D" w:rsidRDefault="00ED7618" w:rsidP="00A743C8">
      <w:pPr>
        <w:spacing w:after="0" w:line="240" w:lineRule="auto"/>
        <w:ind w:firstLine="708"/>
        <w:jc w:val="both"/>
        <w:rPr>
          <w:rFonts w:ascii="Times New Roman" w:hAnsi="Times New Roman"/>
          <w:color w:val="000000"/>
          <w:sz w:val="28"/>
          <w:szCs w:val="28"/>
        </w:rPr>
      </w:pPr>
      <w:r w:rsidRPr="00CC069D">
        <w:rPr>
          <w:rFonts w:ascii="Times New Roman" w:hAnsi="Times New Roman"/>
          <w:color w:val="000000"/>
          <w:sz w:val="28"/>
          <w:szCs w:val="28"/>
        </w:rPr>
        <w:t>срок до 20 ноября 2020 года.</w:t>
      </w:r>
    </w:p>
    <w:p w:rsidR="005F550E" w:rsidRDefault="005F550E" w:rsidP="00A743C8">
      <w:pPr>
        <w:spacing w:after="0" w:line="240" w:lineRule="auto"/>
        <w:ind w:firstLine="708"/>
        <w:jc w:val="both"/>
        <w:rPr>
          <w:rFonts w:ascii="Times New Roman" w:hAnsi="Times New Roman"/>
          <w:color w:val="000000"/>
          <w:sz w:val="28"/>
          <w:szCs w:val="28"/>
        </w:rPr>
      </w:pPr>
    </w:p>
    <w:p w:rsidR="00E047B7" w:rsidRPr="00CC069D" w:rsidRDefault="00E047B7" w:rsidP="00A743C8">
      <w:pPr>
        <w:spacing w:after="0" w:line="240" w:lineRule="auto"/>
        <w:ind w:firstLine="708"/>
        <w:jc w:val="both"/>
        <w:rPr>
          <w:rFonts w:ascii="Times New Roman" w:hAnsi="Times New Roman"/>
          <w:color w:val="000000"/>
          <w:sz w:val="28"/>
          <w:szCs w:val="28"/>
        </w:rPr>
      </w:pPr>
    </w:p>
    <w:p w:rsidR="00A743C8" w:rsidRPr="00CC069D" w:rsidRDefault="00A743C8" w:rsidP="00A743C8">
      <w:pPr>
        <w:spacing w:line="240" w:lineRule="auto"/>
        <w:ind w:firstLine="708"/>
        <w:jc w:val="both"/>
        <w:rPr>
          <w:rFonts w:ascii="Times New Roman" w:hAnsi="Times New Roman"/>
          <w:color w:val="000000"/>
          <w:sz w:val="28"/>
          <w:szCs w:val="28"/>
        </w:rPr>
      </w:pPr>
      <w:r w:rsidRPr="00CC069D">
        <w:rPr>
          <w:rFonts w:ascii="Times New Roman" w:hAnsi="Times New Roman"/>
          <w:color w:val="000000"/>
          <w:sz w:val="28"/>
          <w:szCs w:val="28"/>
        </w:rPr>
        <w:lastRenderedPageBreak/>
        <w:t>5.</w:t>
      </w:r>
      <w:r w:rsidRPr="00CC069D">
        <w:rPr>
          <w:rFonts w:ascii="Times New Roman" w:hAnsi="Times New Roman"/>
          <w:sz w:val="28"/>
          <w:szCs w:val="28"/>
        </w:rPr>
        <w:t xml:space="preserve"> </w:t>
      </w:r>
      <w:proofErr w:type="gramStart"/>
      <w:r w:rsidRPr="00CC069D">
        <w:rPr>
          <w:rFonts w:ascii="Times New Roman" w:hAnsi="Times New Roman"/>
          <w:sz w:val="28"/>
          <w:szCs w:val="28"/>
        </w:rPr>
        <w:t xml:space="preserve">Контроль за выполнением настоящего постановления возложить на </w:t>
      </w:r>
      <w:r w:rsidRPr="00CC069D">
        <w:rPr>
          <w:rFonts w:ascii="Times New Roman" w:eastAsia="Times New Roman" w:hAnsi="Times New Roman"/>
          <w:sz w:val="28"/>
          <w:szCs w:val="28"/>
          <w:lang w:eastAsia="ru-RU"/>
        </w:rPr>
        <w:t>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w:t>
      </w:r>
      <w:r w:rsidRPr="00CC069D">
        <w:rPr>
          <w:rFonts w:ascii="Times New Roman" w:hAnsi="Times New Roman"/>
          <w:sz w:val="28"/>
          <w:szCs w:val="28"/>
        </w:rPr>
        <w:t xml:space="preserve"> Кузнецову Л.В.</w:t>
      </w:r>
      <w:proofErr w:type="gramEnd"/>
    </w:p>
    <w:p w:rsidR="00A743C8" w:rsidRPr="00CC069D" w:rsidRDefault="00A743C8" w:rsidP="00A743C8">
      <w:pPr>
        <w:spacing w:after="0" w:line="240" w:lineRule="auto"/>
        <w:ind w:firstLine="709"/>
        <w:jc w:val="both"/>
        <w:rPr>
          <w:rFonts w:ascii="Times New Roman" w:hAnsi="Times New Roman"/>
          <w:sz w:val="28"/>
          <w:szCs w:val="28"/>
        </w:rPr>
      </w:pPr>
      <w:r w:rsidRPr="00CC069D">
        <w:rPr>
          <w:rFonts w:ascii="Times New Roman" w:hAnsi="Times New Roman"/>
          <w:sz w:val="28"/>
          <w:szCs w:val="28"/>
        </w:rPr>
        <w:t>6. Настоящее постановление вступает в силу со дня его подписания.</w:t>
      </w:r>
    </w:p>
    <w:p w:rsidR="008B5543" w:rsidRPr="00CC069D" w:rsidRDefault="008B5543" w:rsidP="00A743C8">
      <w:pPr>
        <w:tabs>
          <w:tab w:val="left" w:pos="709"/>
        </w:tabs>
        <w:spacing w:after="0" w:line="240" w:lineRule="exact"/>
        <w:rPr>
          <w:rFonts w:ascii="Times New Roman" w:hAnsi="Times New Roman"/>
          <w:sz w:val="28"/>
          <w:szCs w:val="28"/>
        </w:rPr>
      </w:pPr>
    </w:p>
    <w:p w:rsidR="008B5543" w:rsidRDefault="008B5543" w:rsidP="00A743C8">
      <w:pPr>
        <w:tabs>
          <w:tab w:val="left" w:pos="709"/>
        </w:tabs>
        <w:spacing w:after="0" w:line="240" w:lineRule="exact"/>
        <w:rPr>
          <w:rFonts w:ascii="Times New Roman" w:hAnsi="Times New Roman"/>
          <w:sz w:val="28"/>
          <w:szCs w:val="28"/>
        </w:rPr>
      </w:pPr>
    </w:p>
    <w:p w:rsidR="00E047B7" w:rsidRDefault="00E047B7" w:rsidP="00A743C8">
      <w:pPr>
        <w:tabs>
          <w:tab w:val="left" w:pos="709"/>
        </w:tabs>
        <w:spacing w:after="0" w:line="240" w:lineRule="exact"/>
        <w:rPr>
          <w:rFonts w:ascii="Times New Roman" w:hAnsi="Times New Roman"/>
          <w:sz w:val="28"/>
          <w:szCs w:val="28"/>
        </w:rPr>
      </w:pPr>
    </w:p>
    <w:p w:rsidR="00E047B7" w:rsidRDefault="00E047B7" w:rsidP="00A743C8">
      <w:pPr>
        <w:tabs>
          <w:tab w:val="left" w:pos="709"/>
        </w:tabs>
        <w:spacing w:after="0" w:line="240" w:lineRule="exact"/>
        <w:rPr>
          <w:rFonts w:ascii="Times New Roman" w:hAnsi="Times New Roman"/>
          <w:sz w:val="28"/>
          <w:szCs w:val="28"/>
        </w:rPr>
      </w:pPr>
    </w:p>
    <w:p w:rsidR="00E047B7" w:rsidRPr="00CC069D" w:rsidRDefault="00E047B7" w:rsidP="00A743C8">
      <w:pPr>
        <w:tabs>
          <w:tab w:val="left" w:pos="709"/>
        </w:tabs>
        <w:spacing w:after="0" w:line="240" w:lineRule="exact"/>
        <w:rPr>
          <w:rFonts w:ascii="Times New Roman" w:hAnsi="Times New Roman"/>
          <w:sz w:val="28"/>
          <w:szCs w:val="28"/>
        </w:rPr>
      </w:pPr>
    </w:p>
    <w:p w:rsidR="008B5543" w:rsidRPr="00CC069D" w:rsidRDefault="008B5543" w:rsidP="00A743C8">
      <w:pPr>
        <w:tabs>
          <w:tab w:val="left" w:pos="709"/>
        </w:tabs>
        <w:spacing w:after="0" w:line="240" w:lineRule="exact"/>
        <w:rPr>
          <w:rFonts w:ascii="Times New Roman" w:hAnsi="Times New Roman"/>
          <w:sz w:val="28"/>
          <w:szCs w:val="28"/>
        </w:rPr>
      </w:pPr>
    </w:p>
    <w:p w:rsidR="00A743C8" w:rsidRPr="00CC069D" w:rsidRDefault="00A743C8" w:rsidP="00A743C8">
      <w:pPr>
        <w:tabs>
          <w:tab w:val="left" w:pos="709"/>
        </w:tabs>
        <w:spacing w:after="0" w:line="240" w:lineRule="exact"/>
        <w:rPr>
          <w:rFonts w:ascii="Times New Roman" w:hAnsi="Times New Roman"/>
          <w:sz w:val="28"/>
          <w:szCs w:val="28"/>
        </w:rPr>
      </w:pPr>
      <w:r w:rsidRPr="00CC069D">
        <w:rPr>
          <w:rFonts w:ascii="Times New Roman" w:hAnsi="Times New Roman"/>
          <w:sz w:val="28"/>
          <w:szCs w:val="28"/>
        </w:rPr>
        <w:t xml:space="preserve">Глава  </w:t>
      </w:r>
    </w:p>
    <w:p w:rsidR="00A743C8" w:rsidRPr="00CC069D" w:rsidRDefault="00A743C8" w:rsidP="00A743C8">
      <w:pPr>
        <w:spacing w:after="0" w:line="240" w:lineRule="exact"/>
        <w:rPr>
          <w:rFonts w:ascii="Times New Roman" w:hAnsi="Times New Roman"/>
          <w:sz w:val="28"/>
          <w:szCs w:val="28"/>
        </w:rPr>
      </w:pPr>
      <w:r w:rsidRPr="00CC069D">
        <w:rPr>
          <w:rFonts w:ascii="Times New Roman" w:hAnsi="Times New Roman"/>
          <w:sz w:val="28"/>
          <w:szCs w:val="28"/>
        </w:rPr>
        <w:t xml:space="preserve">Благодарненского городского округа         </w:t>
      </w:r>
    </w:p>
    <w:p w:rsidR="00A743C8" w:rsidRPr="00CC069D" w:rsidRDefault="00A743C8" w:rsidP="00A743C8">
      <w:pPr>
        <w:spacing w:after="0" w:line="240" w:lineRule="exact"/>
        <w:rPr>
          <w:rFonts w:ascii="Times New Roman" w:hAnsi="Times New Roman"/>
          <w:sz w:val="28"/>
          <w:szCs w:val="28"/>
        </w:rPr>
      </w:pPr>
      <w:r w:rsidRPr="00CC069D">
        <w:rPr>
          <w:rFonts w:ascii="Times New Roman" w:hAnsi="Times New Roman"/>
          <w:sz w:val="28"/>
          <w:szCs w:val="28"/>
        </w:rPr>
        <w:t xml:space="preserve">Ставропольского края                                                                     А.И. Теньков  </w:t>
      </w: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Pr="00CC069D" w:rsidRDefault="009E47BD" w:rsidP="00A743C8">
      <w:pPr>
        <w:spacing w:after="0" w:line="240" w:lineRule="exact"/>
        <w:rPr>
          <w:rFonts w:ascii="Times New Roman" w:hAnsi="Times New Roman"/>
          <w:sz w:val="28"/>
          <w:szCs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9E47BD">
      <w:pPr>
        <w:spacing w:after="0" w:line="240" w:lineRule="auto"/>
        <w:rPr>
          <w:rFonts w:ascii="Times New Roman" w:eastAsiaTheme="minorHAnsi" w:hAnsi="Times New Roman"/>
          <w:sz w:val="24"/>
          <w:szCs w:val="24"/>
        </w:rPr>
        <w:sectPr w:rsidR="009E47BD" w:rsidSect="00CC069D">
          <w:pgSz w:w="11906" w:h="16838"/>
          <w:pgMar w:top="1418" w:right="567" w:bottom="1134" w:left="1985" w:header="709" w:footer="709" w:gutter="0"/>
          <w:cols w:space="708"/>
          <w:docGrid w:linePitch="360"/>
        </w:sectPr>
      </w:pPr>
    </w:p>
    <w:tbl>
      <w:tblPr>
        <w:tblpPr w:leftFromText="180" w:rightFromText="180" w:vertAnchor="text" w:horzAnchor="margin" w:tblpY="-28"/>
        <w:tblW w:w="0" w:type="auto"/>
        <w:tblLook w:val="04A0" w:firstRow="1" w:lastRow="0" w:firstColumn="1" w:lastColumn="0" w:noHBand="0" w:noVBand="1"/>
      </w:tblPr>
      <w:tblGrid>
        <w:gridCol w:w="7642"/>
        <w:gridCol w:w="7643"/>
      </w:tblGrid>
      <w:tr w:rsidR="009E47BD" w:rsidRPr="009E47BD" w:rsidTr="009E47BD">
        <w:trPr>
          <w:trHeight w:val="892"/>
        </w:trPr>
        <w:tc>
          <w:tcPr>
            <w:tcW w:w="7642" w:type="dxa"/>
          </w:tcPr>
          <w:p w:rsidR="009E47BD" w:rsidRPr="009E47BD" w:rsidRDefault="009E47BD" w:rsidP="009E47BD">
            <w:pPr>
              <w:spacing w:after="0" w:line="240" w:lineRule="exact"/>
              <w:jc w:val="center"/>
              <w:rPr>
                <w:rFonts w:ascii="Times New Roman" w:eastAsiaTheme="minorHAnsi" w:hAnsi="Times New Roman"/>
                <w:sz w:val="28"/>
                <w:szCs w:val="28"/>
              </w:rPr>
            </w:pPr>
          </w:p>
        </w:tc>
        <w:tc>
          <w:tcPr>
            <w:tcW w:w="7643" w:type="dxa"/>
          </w:tcPr>
          <w:p w:rsidR="009E47BD" w:rsidRPr="009E47BD" w:rsidRDefault="009E47BD" w:rsidP="009E47B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t>Приложение</w:t>
            </w:r>
          </w:p>
          <w:p w:rsidR="009E47BD" w:rsidRPr="009E47BD" w:rsidRDefault="009E47BD" w:rsidP="009E47B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t>к постановлению  администрации  Благодарненского</w:t>
            </w:r>
          </w:p>
          <w:p w:rsidR="009E47BD" w:rsidRPr="009E47BD" w:rsidRDefault="009E47BD" w:rsidP="009E47B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t>городского округа Ставропольского края</w:t>
            </w:r>
          </w:p>
          <w:p w:rsidR="009E47BD" w:rsidRPr="009E47BD" w:rsidRDefault="00A834D2" w:rsidP="009E47BD">
            <w:pPr>
              <w:spacing w:after="0" w:line="240" w:lineRule="exact"/>
              <w:jc w:val="center"/>
              <w:rPr>
                <w:rFonts w:ascii="Times New Roman" w:eastAsiaTheme="minorHAnsi" w:hAnsi="Times New Roman"/>
                <w:sz w:val="28"/>
                <w:szCs w:val="28"/>
              </w:rPr>
            </w:pPr>
            <w:r>
              <w:rPr>
                <w:rFonts w:ascii="Times New Roman" w:eastAsiaTheme="minorHAnsi" w:hAnsi="Times New Roman"/>
                <w:sz w:val="28"/>
                <w:szCs w:val="28"/>
              </w:rPr>
              <w:t>от 11 ноября 2020 года № 1483</w:t>
            </w:r>
            <w:bookmarkStart w:id="0" w:name="_GoBack"/>
            <w:bookmarkEnd w:id="0"/>
          </w:p>
        </w:tc>
      </w:tr>
    </w:tbl>
    <w:p w:rsidR="009E47BD" w:rsidRPr="009E47BD" w:rsidRDefault="009E47BD" w:rsidP="009E47BD">
      <w:pPr>
        <w:spacing w:after="0" w:line="240" w:lineRule="exact"/>
        <w:jc w:val="center"/>
        <w:rPr>
          <w:rFonts w:ascii="Times New Roman" w:eastAsiaTheme="minorHAnsi" w:hAnsi="Times New Roman"/>
          <w:sz w:val="28"/>
          <w:szCs w:val="28"/>
        </w:rPr>
      </w:pPr>
    </w:p>
    <w:p w:rsidR="009E47BD" w:rsidRPr="009E47BD" w:rsidRDefault="009E47BD" w:rsidP="00CC069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t>УТОЧНЕННЫЙ ПРОГНОЗ</w:t>
      </w:r>
    </w:p>
    <w:p w:rsidR="009E47BD" w:rsidRPr="009E47BD" w:rsidRDefault="009E47BD" w:rsidP="009E47B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t>социально-экономического развития Благодарненского городского округа Ставропольского края</w:t>
      </w:r>
    </w:p>
    <w:p w:rsidR="009E47BD" w:rsidRPr="009E47BD" w:rsidRDefault="009E47BD" w:rsidP="009E47B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t>на 2021 год и на период до 2023 года</w:t>
      </w:r>
    </w:p>
    <w:p w:rsidR="009E47BD" w:rsidRPr="009E47BD" w:rsidRDefault="009E47BD" w:rsidP="009E47BD">
      <w:pPr>
        <w:spacing w:after="0" w:line="240" w:lineRule="auto"/>
        <w:rPr>
          <w:rFonts w:ascii="Times New Roman" w:eastAsiaTheme="minorHAnsi" w:hAnsi="Times New Roman"/>
          <w:sz w:val="28"/>
          <w:szCs w:val="28"/>
        </w:rPr>
      </w:pPr>
    </w:p>
    <w:tbl>
      <w:tblPr>
        <w:tblW w:w="15276" w:type="dxa"/>
        <w:tblLayout w:type="fixed"/>
        <w:tblLook w:val="04A0" w:firstRow="1" w:lastRow="0" w:firstColumn="1" w:lastColumn="0" w:noHBand="0" w:noVBand="1"/>
      </w:tblPr>
      <w:tblGrid>
        <w:gridCol w:w="3652"/>
        <w:gridCol w:w="1418"/>
        <w:gridCol w:w="1134"/>
        <w:gridCol w:w="1134"/>
        <w:gridCol w:w="1134"/>
        <w:gridCol w:w="1134"/>
        <w:gridCol w:w="1134"/>
        <w:gridCol w:w="1134"/>
        <w:gridCol w:w="1134"/>
        <w:gridCol w:w="1134"/>
        <w:gridCol w:w="1134"/>
      </w:tblGrid>
      <w:tr w:rsidR="009E47BD" w:rsidRPr="009E47BD" w:rsidTr="009E47BD">
        <w:trPr>
          <w:trHeight w:val="85"/>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ind w:left="-108" w:right="-108"/>
              <w:jc w:val="center"/>
              <w:rPr>
                <w:rFonts w:ascii="Times New Roman" w:eastAsiaTheme="minorHAnsi" w:hAnsi="Times New Roman"/>
                <w:bCs/>
                <w:sz w:val="28"/>
                <w:szCs w:val="28"/>
              </w:rPr>
            </w:pPr>
            <w:r w:rsidRPr="009E47BD">
              <w:rPr>
                <w:rFonts w:ascii="Times New Roman" w:eastAsiaTheme="minorHAnsi" w:hAnsi="Times New Roman"/>
                <w:bCs/>
                <w:sz w:val="28"/>
                <w:szCs w:val="28"/>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отчет</w:t>
            </w:r>
          </w:p>
        </w:tc>
        <w:tc>
          <w:tcPr>
            <w:tcW w:w="1134"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отчет</w:t>
            </w:r>
          </w:p>
        </w:tc>
        <w:tc>
          <w:tcPr>
            <w:tcW w:w="1134"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tabs>
                <w:tab w:val="left" w:pos="1026"/>
              </w:tabs>
              <w:spacing w:after="0" w:line="240" w:lineRule="exact"/>
              <w:ind w:left="-108" w:right="-108"/>
              <w:jc w:val="center"/>
              <w:rPr>
                <w:rFonts w:ascii="Times New Roman" w:eastAsiaTheme="minorHAnsi" w:hAnsi="Times New Roman"/>
                <w:bCs/>
                <w:sz w:val="28"/>
                <w:szCs w:val="28"/>
              </w:rPr>
            </w:pPr>
            <w:proofErr w:type="spellStart"/>
            <w:r>
              <w:rPr>
                <w:rFonts w:ascii="Times New Roman" w:eastAsiaTheme="minorHAnsi" w:hAnsi="Times New Roman"/>
                <w:bCs/>
                <w:sz w:val="28"/>
                <w:szCs w:val="28"/>
              </w:rPr>
              <w:t>текущ</w:t>
            </w:r>
            <w:r w:rsidRPr="009E47BD">
              <w:rPr>
                <w:rFonts w:ascii="Times New Roman" w:eastAsiaTheme="minorHAnsi" w:hAnsi="Times New Roman"/>
                <w:bCs/>
                <w:sz w:val="28"/>
                <w:szCs w:val="28"/>
              </w:rPr>
              <w:t>й</w:t>
            </w:r>
            <w:proofErr w:type="spellEnd"/>
          </w:p>
        </w:tc>
        <w:tc>
          <w:tcPr>
            <w:tcW w:w="6804" w:type="dxa"/>
            <w:gridSpan w:val="6"/>
            <w:tcBorders>
              <w:top w:val="single" w:sz="4" w:space="0" w:color="auto"/>
              <w:left w:val="nil"/>
              <w:bottom w:val="single" w:sz="4" w:space="0" w:color="auto"/>
              <w:right w:val="single" w:sz="4" w:space="0" w:color="auto"/>
            </w:tcBorders>
          </w:tcPr>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прогноз</w:t>
            </w:r>
          </w:p>
        </w:tc>
      </w:tr>
      <w:tr w:rsidR="009E47BD" w:rsidRPr="009E47BD" w:rsidTr="009E47BD">
        <w:trPr>
          <w:trHeight w:val="85"/>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p>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2018</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p>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2019</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p>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2020</w:t>
            </w:r>
          </w:p>
        </w:tc>
        <w:tc>
          <w:tcPr>
            <w:tcW w:w="2268" w:type="dxa"/>
            <w:gridSpan w:val="2"/>
            <w:tcBorders>
              <w:top w:val="nil"/>
              <w:left w:val="nil"/>
              <w:bottom w:val="single" w:sz="4" w:space="0" w:color="auto"/>
              <w:right w:val="single" w:sz="4" w:space="0" w:color="auto"/>
            </w:tcBorders>
          </w:tcPr>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2021</w:t>
            </w:r>
          </w:p>
        </w:tc>
        <w:tc>
          <w:tcPr>
            <w:tcW w:w="2268" w:type="dxa"/>
            <w:gridSpan w:val="2"/>
            <w:tcBorders>
              <w:top w:val="nil"/>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2022</w:t>
            </w:r>
          </w:p>
        </w:tc>
        <w:tc>
          <w:tcPr>
            <w:tcW w:w="2268" w:type="dxa"/>
            <w:gridSpan w:val="2"/>
            <w:tcBorders>
              <w:top w:val="nil"/>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exact"/>
              <w:jc w:val="center"/>
              <w:rPr>
                <w:rFonts w:ascii="Times New Roman" w:eastAsiaTheme="minorHAnsi" w:hAnsi="Times New Roman"/>
                <w:bCs/>
                <w:sz w:val="28"/>
                <w:szCs w:val="28"/>
              </w:rPr>
            </w:pPr>
            <w:r w:rsidRPr="009E47BD">
              <w:rPr>
                <w:rFonts w:ascii="Times New Roman" w:eastAsiaTheme="minorHAnsi" w:hAnsi="Times New Roman"/>
                <w:bCs/>
                <w:sz w:val="28"/>
                <w:szCs w:val="28"/>
              </w:rPr>
              <w:t>2023</w:t>
            </w:r>
          </w:p>
        </w:tc>
      </w:tr>
      <w:tr w:rsidR="009E47BD" w:rsidRPr="009E47BD" w:rsidTr="009E47BD">
        <w:trPr>
          <w:cantSplit/>
          <w:trHeight w:val="636"/>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vMerge/>
            <w:tcBorders>
              <w:top w:val="nil"/>
              <w:left w:val="single" w:sz="4" w:space="0" w:color="auto"/>
              <w:bottom w:val="single" w:sz="4" w:space="0" w:color="auto"/>
              <w:right w:val="single" w:sz="4" w:space="0" w:color="auto"/>
            </w:tcBorders>
            <w:vAlign w:val="center"/>
            <w:hideMark/>
          </w:tcPr>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tcBorders>
              <w:top w:val="single" w:sz="4" w:space="0" w:color="auto"/>
              <w:left w:val="nil"/>
              <w:bottom w:val="single" w:sz="4" w:space="0" w:color="auto"/>
              <w:right w:val="single" w:sz="4" w:space="0" w:color="auto"/>
            </w:tcBorders>
            <w:shd w:val="clear" w:color="auto" w:fill="auto"/>
            <w:hideMark/>
          </w:tcPr>
          <w:p w:rsid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консерватив</w:t>
            </w:r>
            <w:proofErr w:type="spellEnd"/>
          </w:p>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ный</w:t>
            </w:r>
            <w:proofErr w:type="spellEnd"/>
          </w:p>
        </w:tc>
        <w:tc>
          <w:tcPr>
            <w:tcW w:w="1134" w:type="dxa"/>
            <w:tcBorders>
              <w:top w:val="single" w:sz="4" w:space="0" w:color="auto"/>
              <w:left w:val="nil"/>
              <w:bottom w:val="single" w:sz="4" w:space="0" w:color="auto"/>
              <w:right w:val="single" w:sz="4" w:space="0" w:color="auto"/>
            </w:tcBorders>
          </w:tcPr>
          <w:p w:rsidR="009E47BD" w:rsidRPr="009E47BD" w:rsidRDefault="009E47BD" w:rsidP="009E47BD">
            <w:pPr>
              <w:spacing w:after="0" w:line="240" w:lineRule="exact"/>
              <w:ind w:left="-108" w:right="-108"/>
              <w:rPr>
                <w:rFonts w:ascii="Times New Roman" w:eastAsiaTheme="minorHAnsi" w:hAnsi="Times New Roman"/>
                <w:bCs/>
                <w:sz w:val="28"/>
                <w:szCs w:val="28"/>
              </w:rPr>
            </w:pPr>
            <w:r w:rsidRPr="009E47BD">
              <w:rPr>
                <w:rFonts w:ascii="Times New Roman" w:eastAsiaTheme="minorHAnsi" w:hAnsi="Times New Roman"/>
                <w:bCs/>
                <w:sz w:val="28"/>
                <w:szCs w:val="28"/>
              </w:rPr>
              <w:t>базовый</w:t>
            </w:r>
          </w:p>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консер</w:t>
            </w:r>
            <w:proofErr w:type="spellEnd"/>
          </w:p>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ватив</w:t>
            </w:r>
            <w:proofErr w:type="spellEnd"/>
          </w:p>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ный</w:t>
            </w:r>
            <w:proofErr w:type="spellEnd"/>
          </w:p>
        </w:tc>
        <w:tc>
          <w:tcPr>
            <w:tcW w:w="1134" w:type="dxa"/>
            <w:tcBorders>
              <w:top w:val="single" w:sz="4" w:space="0" w:color="auto"/>
              <w:left w:val="nil"/>
              <w:bottom w:val="single" w:sz="4" w:space="0" w:color="auto"/>
              <w:right w:val="single" w:sz="4" w:space="0" w:color="auto"/>
            </w:tcBorders>
          </w:tcPr>
          <w:p w:rsidR="009E47BD" w:rsidRPr="009E47BD" w:rsidRDefault="009E47BD" w:rsidP="009E47BD">
            <w:pPr>
              <w:spacing w:after="0" w:line="240" w:lineRule="exact"/>
              <w:ind w:right="-108"/>
              <w:rPr>
                <w:rFonts w:ascii="Times New Roman" w:eastAsiaTheme="minorHAnsi" w:hAnsi="Times New Roman"/>
                <w:bCs/>
                <w:sz w:val="28"/>
                <w:szCs w:val="28"/>
              </w:rPr>
            </w:pPr>
            <w:r w:rsidRPr="009E47BD">
              <w:rPr>
                <w:rFonts w:ascii="Times New Roman" w:eastAsiaTheme="minorHAnsi" w:hAnsi="Times New Roman"/>
                <w:bCs/>
                <w:sz w:val="28"/>
                <w:szCs w:val="28"/>
              </w:rPr>
              <w:t>базовый</w:t>
            </w:r>
          </w:p>
          <w:p w:rsidR="009E47BD" w:rsidRPr="009E47BD" w:rsidRDefault="009E47BD" w:rsidP="009E47BD">
            <w:pPr>
              <w:spacing w:after="0" w:line="240" w:lineRule="exact"/>
              <w:jc w:val="center"/>
              <w:rPr>
                <w:rFonts w:ascii="Times New Roman" w:eastAsiaTheme="minorHAnsi" w:hAnsi="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консер</w:t>
            </w:r>
            <w:proofErr w:type="spellEnd"/>
          </w:p>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ватив</w:t>
            </w:r>
            <w:proofErr w:type="spellEnd"/>
          </w:p>
          <w:p w:rsidR="009E47BD" w:rsidRPr="009E47BD" w:rsidRDefault="009E47BD" w:rsidP="009E47BD">
            <w:pPr>
              <w:spacing w:after="0" w:line="240" w:lineRule="exact"/>
              <w:jc w:val="center"/>
              <w:rPr>
                <w:rFonts w:ascii="Times New Roman" w:eastAsiaTheme="minorHAnsi" w:hAnsi="Times New Roman"/>
                <w:bCs/>
                <w:sz w:val="28"/>
                <w:szCs w:val="28"/>
              </w:rPr>
            </w:pPr>
            <w:proofErr w:type="spellStart"/>
            <w:r w:rsidRPr="009E47BD">
              <w:rPr>
                <w:rFonts w:ascii="Times New Roman" w:eastAsiaTheme="minorHAnsi" w:hAnsi="Times New Roman"/>
                <w:bCs/>
                <w:sz w:val="28"/>
                <w:szCs w:val="28"/>
              </w:rPr>
              <w:t>ный</w:t>
            </w:r>
            <w:proofErr w:type="spellEnd"/>
          </w:p>
        </w:tc>
        <w:tc>
          <w:tcPr>
            <w:tcW w:w="1134"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exact"/>
              <w:ind w:right="-108"/>
              <w:rPr>
                <w:rFonts w:ascii="Times New Roman" w:eastAsiaTheme="minorHAnsi" w:hAnsi="Times New Roman"/>
                <w:bCs/>
                <w:sz w:val="28"/>
                <w:szCs w:val="28"/>
              </w:rPr>
            </w:pPr>
            <w:r w:rsidRPr="009E47BD">
              <w:rPr>
                <w:rFonts w:ascii="Times New Roman" w:eastAsiaTheme="minorHAnsi" w:hAnsi="Times New Roman"/>
                <w:bCs/>
                <w:sz w:val="28"/>
                <w:szCs w:val="28"/>
              </w:rPr>
              <w:t>базовый</w:t>
            </w:r>
          </w:p>
          <w:p w:rsidR="009E47BD" w:rsidRPr="009E47BD" w:rsidRDefault="009E47BD" w:rsidP="009E47BD">
            <w:pPr>
              <w:spacing w:after="0" w:line="240" w:lineRule="exact"/>
              <w:jc w:val="center"/>
              <w:rPr>
                <w:rFonts w:ascii="Times New Roman" w:eastAsiaTheme="minorHAnsi" w:hAnsi="Times New Roman"/>
                <w:bCs/>
                <w:sz w:val="28"/>
                <w:szCs w:val="28"/>
              </w:rPr>
            </w:pPr>
          </w:p>
        </w:tc>
      </w:tr>
      <w:tr w:rsidR="009E47BD" w:rsidRPr="009E47BD" w:rsidTr="009E47BD">
        <w:trPr>
          <w:trHeight w:val="140"/>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1. Население</w:t>
            </w:r>
          </w:p>
        </w:tc>
        <w:tc>
          <w:tcPr>
            <w:tcW w:w="1418"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p>
        </w:tc>
      </w:tr>
      <w:tr w:rsidR="009E47BD" w:rsidRPr="009E47BD" w:rsidTr="009E47BD">
        <w:trPr>
          <w:trHeight w:val="285"/>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Численность населения (в среднегодовом исчислении)</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58,26</w:t>
            </w: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57,76</w:t>
            </w: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57,77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57,60</w:t>
            </w:r>
          </w:p>
        </w:tc>
        <w:tc>
          <w:tcPr>
            <w:tcW w:w="1134" w:type="dxa"/>
            <w:tcBorders>
              <w:top w:val="single" w:sz="4" w:space="0" w:color="auto"/>
              <w:left w:val="nil"/>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57,77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57,7</w:t>
            </w:r>
          </w:p>
        </w:tc>
        <w:tc>
          <w:tcPr>
            <w:tcW w:w="1134" w:type="dxa"/>
            <w:tcBorders>
              <w:top w:val="single" w:sz="4" w:space="0" w:color="auto"/>
              <w:left w:val="nil"/>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57,7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57,9</w:t>
            </w:r>
          </w:p>
        </w:tc>
      </w:tr>
      <w:tr w:rsidR="009E47BD" w:rsidRPr="009E47BD" w:rsidTr="009E47BD">
        <w:trPr>
          <w:trHeight w:val="134"/>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Численность населения трудоспособного возраста</w:t>
            </w:r>
          </w:p>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(на 01 января года)</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30,80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30,60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30,60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30,60</w:t>
            </w:r>
          </w:p>
        </w:tc>
        <w:tc>
          <w:tcPr>
            <w:tcW w:w="1134" w:type="dxa"/>
            <w:tcBorders>
              <w:top w:val="single" w:sz="4" w:space="0" w:color="auto"/>
              <w:left w:val="nil"/>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30,64</w:t>
            </w:r>
          </w:p>
        </w:tc>
        <w:tc>
          <w:tcPr>
            <w:tcW w:w="1134" w:type="dxa"/>
            <w:tcBorders>
              <w:top w:val="single" w:sz="4" w:space="0" w:color="auto"/>
              <w:left w:val="nil"/>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30,80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30,90</w:t>
            </w:r>
          </w:p>
        </w:tc>
      </w:tr>
      <w:tr w:rsidR="009E47BD" w:rsidRPr="009E47BD" w:rsidTr="009E47BD">
        <w:trPr>
          <w:trHeight w:val="279"/>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Численность населения старше трудоспособного возраста</w:t>
            </w:r>
          </w:p>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(на 01 января года)</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14,90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15,00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14,30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14,22</w:t>
            </w:r>
          </w:p>
        </w:tc>
        <w:tc>
          <w:tcPr>
            <w:tcW w:w="1134" w:type="dxa"/>
            <w:tcBorders>
              <w:top w:val="single" w:sz="4" w:space="0" w:color="auto"/>
              <w:left w:val="nil"/>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14,30</w:t>
            </w:r>
          </w:p>
        </w:tc>
        <w:tc>
          <w:tcPr>
            <w:tcW w:w="1134" w:type="dxa"/>
            <w:tcBorders>
              <w:top w:val="single" w:sz="4" w:space="0" w:color="auto"/>
              <w:left w:val="nil"/>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14,40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14,50</w:t>
            </w:r>
          </w:p>
        </w:tc>
      </w:tr>
      <w:tr w:rsidR="009E47BD" w:rsidRPr="009E47BD" w:rsidTr="009E47BD">
        <w:trPr>
          <w:trHeight w:val="142"/>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Общий коэффициент рождаемости</w:t>
            </w:r>
          </w:p>
        </w:tc>
        <w:tc>
          <w:tcPr>
            <w:tcW w:w="1418" w:type="dxa"/>
            <w:tcBorders>
              <w:top w:val="nil"/>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число </w:t>
            </w:r>
            <w:proofErr w:type="spellStart"/>
            <w:r w:rsidRPr="009E47BD">
              <w:rPr>
                <w:rFonts w:ascii="Times New Roman" w:eastAsiaTheme="minorHAnsi" w:hAnsi="Times New Roman"/>
                <w:sz w:val="28"/>
                <w:szCs w:val="28"/>
              </w:rPr>
              <w:t>ро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дившихся</w:t>
            </w:r>
            <w:proofErr w:type="spellEnd"/>
            <w:r w:rsidRPr="009E47BD">
              <w:rPr>
                <w:rFonts w:ascii="Times New Roman" w:eastAsiaTheme="minorHAnsi" w:hAnsi="Times New Roman"/>
                <w:sz w:val="28"/>
                <w:szCs w:val="28"/>
              </w:rPr>
              <w:t xml:space="preserve"> на 1000 </w:t>
            </w:r>
            <w:proofErr w:type="spellStart"/>
            <w:r w:rsidRPr="009E47BD">
              <w:rPr>
                <w:rFonts w:ascii="Times New Roman" w:eastAsiaTheme="minorHAnsi" w:hAnsi="Times New Roman"/>
                <w:sz w:val="28"/>
                <w:szCs w:val="28"/>
              </w:rPr>
              <w:t>чел</w:t>
            </w:r>
            <w:proofErr w:type="gramStart"/>
            <w:r w:rsidRPr="009E47BD">
              <w:rPr>
                <w:rFonts w:ascii="Times New Roman" w:eastAsiaTheme="minorHAnsi" w:hAnsi="Times New Roman"/>
                <w:sz w:val="28"/>
                <w:szCs w:val="28"/>
              </w:rPr>
              <w:t>.н</w:t>
            </w:r>
            <w:proofErr w:type="gramEnd"/>
            <w:r w:rsidRPr="009E47BD">
              <w:rPr>
                <w:rFonts w:ascii="Times New Roman" w:eastAsiaTheme="minorHAnsi" w:hAnsi="Times New Roman"/>
                <w:sz w:val="28"/>
                <w:szCs w:val="28"/>
              </w:rPr>
              <w:t>асе</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ления</w:t>
            </w:r>
            <w:proofErr w:type="spellEnd"/>
          </w:p>
        </w:tc>
        <w:tc>
          <w:tcPr>
            <w:tcW w:w="1134" w:type="dxa"/>
            <w:tcBorders>
              <w:top w:val="nil"/>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13,00</w:t>
            </w:r>
          </w:p>
        </w:tc>
        <w:tc>
          <w:tcPr>
            <w:tcW w:w="1134" w:type="dxa"/>
            <w:tcBorders>
              <w:top w:val="nil"/>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11,50</w:t>
            </w:r>
          </w:p>
        </w:tc>
        <w:tc>
          <w:tcPr>
            <w:tcW w:w="1134" w:type="dxa"/>
            <w:tcBorders>
              <w:top w:val="nil"/>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11,90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12,80</w:t>
            </w:r>
          </w:p>
        </w:tc>
        <w:tc>
          <w:tcPr>
            <w:tcW w:w="1134" w:type="dxa"/>
            <w:tcBorders>
              <w:top w:val="single" w:sz="4" w:space="0" w:color="auto"/>
              <w:left w:val="nil"/>
              <w:bottom w:val="single" w:sz="4" w:space="0" w:color="auto"/>
              <w:right w:val="single" w:sz="4" w:space="0" w:color="auto"/>
            </w:tcBorders>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13,00</w:t>
            </w:r>
          </w:p>
        </w:tc>
        <w:tc>
          <w:tcPr>
            <w:tcW w:w="1134" w:type="dxa"/>
            <w:tcBorders>
              <w:top w:val="single" w:sz="4" w:space="0" w:color="auto"/>
              <w:left w:val="nil"/>
              <w:bottom w:val="single" w:sz="4" w:space="0" w:color="auto"/>
              <w:right w:val="single" w:sz="4" w:space="0" w:color="auto"/>
            </w:tcBorders>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13,50</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14,00</w:t>
            </w:r>
          </w:p>
        </w:tc>
      </w:tr>
      <w:tr w:rsidR="009E47BD" w:rsidRPr="009E47BD" w:rsidTr="009E47BD">
        <w:trPr>
          <w:trHeight w:val="26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Общий коэффициент смертности</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ind w:left="-108" w:right="-108"/>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число умерших на 1000 </w:t>
            </w:r>
            <w:r w:rsidRPr="009E47BD">
              <w:rPr>
                <w:rFonts w:ascii="Times New Roman" w:eastAsiaTheme="minorHAnsi" w:hAnsi="Times New Roman"/>
                <w:sz w:val="28"/>
                <w:szCs w:val="28"/>
              </w:rPr>
              <w:lastRenderedPageBreak/>
              <w:t>человек населения</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lastRenderedPageBreak/>
              <w:t>13,80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12,90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12,70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12,70</w:t>
            </w:r>
          </w:p>
        </w:tc>
        <w:tc>
          <w:tcPr>
            <w:tcW w:w="1134" w:type="dxa"/>
            <w:tcBorders>
              <w:top w:val="single" w:sz="4" w:space="0" w:color="auto"/>
              <w:left w:val="nil"/>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12,60</w:t>
            </w:r>
          </w:p>
        </w:tc>
        <w:tc>
          <w:tcPr>
            <w:tcW w:w="1134" w:type="dxa"/>
            <w:tcBorders>
              <w:top w:val="single" w:sz="4" w:space="0" w:color="auto"/>
              <w:left w:val="nil"/>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12,30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12,00</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Коэффициент естественного прироста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ind w:left="-108" w:right="-108"/>
              <w:jc w:val="center"/>
              <w:rPr>
                <w:rFonts w:ascii="Times New Roman" w:eastAsiaTheme="minorHAnsi" w:hAnsi="Times New Roman"/>
                <w:sz w:val="28"/>
                <w:szCs w:val="28"/>
              </w:rPr>
            </w:pPr>
            <w:r w:rsidRPr="009E47BD">
              <w:rPr>
                <w:rFonts w:ascii="Times New Roman" w:eastAsiaTheme="minorHAnsi" w:hAnsi="Times New Roman"/>
                <w:sz w:val="28"/>
                <w:szCs w:val="28"/>
              </w:rPr>
              <w:t>на 1000 человек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0,4</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Миграционный прирост (убыль)</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-0,68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-0,19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0,102</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0,07</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0,15</w:t>
            </w:r>
          </w:p>
        </w:tc>
      </w:tr>
      <w:tr w:rsidR="009E47BD" w:rsidRPr="009E47BD" w:rsidTr="009E47BD">
        <w:trPr>
          <w:trHeight w:val="216"/>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Промышленное производство</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r>
      <w:tr w:rsidR="009E47BD" w:rsidRPr="009E47BD" w:rsidTr="009E47BD">
        <w:trPr>
          <w:trHeight w:val="85"/>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Объем отгруженных товаров собственного производства, выполненных работ и услуг собственными силами: Обрабатывающие производства</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14845,2</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14247,0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14875,5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15544,9</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15693,6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16353,2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16705,7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17089,1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17783,3</w:t>
            </w:r>
          </w:p>
        </w:tc>
      </w:tr>
      <w:tr w:rsidR="009E47BD" w:rsidRPr="009E47BD" w:rsidTr="009E47BD">
        <w:trPr>
          <w:trHeight w:val="200"/>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Темп роста отгрузки: Обрабатывающие производства</w:t>
            </w:r>
          </w:p>
        </w:tc>
        <w:tc>
          <w:tcPr>
            <w:tcW w:w="1418"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предыдущему </w:t>
            </w:r>
            <w:proofErr w:type="spellStart"/>
            <w:r w:rsidRPr="009E47BD">
              <w:rPr>
                <w:rFonts w:ascii="Times New Roman" w:eastAsiaTheme="minorHAnsi" w:hAnsi="Times New Roman"/>
                <w:sz w:val="28"/>
                <w:szCs w:val="28"/>
              </w:rPr>
              <w:t>го</w:t>
            </w:r>
            <w:proofErr w:type="spellEnd"/>
          </w:p>
          <w:p w:rsidR="009E47BD" w:rsidRPr="009E47BD" w:rsidRDefault="009E47BD" w:rsidP="009E47BD">
            <w:pPr>
              <w:spacing w:after="0" w:line="240" w:lineRule="auto"/>
              <w:ind w:left="-108"/>
              <w:jc w:val="center"/>
              <w:rPr>
                <w:rFonts w:ascii="Times New Roman" w:eastAsiaTheme="minorHAnsi" w:hAnsi="Times New Roman"/>
                <w:sz w:val="28"/>
                <w:szCs w:val="28"/>
              </w:rPr>
            </w:pPr>
            <w:proofErr w:type="spellStart"/>
            <w:r>
              <w:rPr>
                <w:rFonts w:ascii="Times New Roman" w:eastAsiaTheme="minorHAnsi" w:hAnsi="Times New Roman"/>
                <w:sz w:val="28"/>
                <w:szCs w:val="28"/>
              </w:rPr>
              <w:t>ду</w:t>
            </w:r>
            <w:proofErr w:type="spellEnd"/>
            <w:r>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дейст</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вующих</w:t>
            </w:r>
            <w:proofErr w:type="spellEnd"/>
            <w:r w:rsidRPr="009E47BD">
              <w:rPr>
                <w:rFonts w:ascii="Times New Roman" w:eastAsiaTheme="minorHAnsi" w:hAnsi="Times New Roman"/>
                <w:sz w:val="28"/>
                <w:szCs w:val="28"/>
              </w:rPr>
              <w:t xml:space="preserve"> </w:t>
            </w:r>
            <w:proofErr w:type="gramStart"/>
            <w:r w:rsidRPr="009E47BD">
              <w:rPr>
                <w:rFonts w:ascii="Times New Roman" w:eastAsiaTheme="minorHAnsi" w:hAnsi="Times New Roman"/>
                <w:sz w:val="28"/>
                <w:szCs w:val="28"/>
              </w:rPr>
              <w:t>ценах</w:t>
            </w:r>
            <w:proofErr w:type="gramEnd"/>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116,30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95,97</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104,41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104,50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105,20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106,70</w:t>
            </w:r>
          </w:p>
        </w:tc>
      </w:tr>
      <w:tr w:rsidR="009E47BD" w:rsidRPr="009E47BD" w:rsidTr="009E47BD">
        <w:trPr>
          <w:trHeight w:val="403"/>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Сельское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tc>
      </w:tr>
      <w:tr w:rsidR="009E47BD" w:rsidRPr="009E47BD" w:rsidTr="009E47BD">
        <w:trPr>
          <w:trHeight w:val="620"/>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Продукция сельского хозяйства</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11 363,0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11874,8</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9462,00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10 785,0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11 066,0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12 449,0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12 888,0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13 166,0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13 696,0</w:t>
            </w:r>
          </w:p>
        </w:tc>
      </w:tr>
      <w:tr w:rsidR="009E47BD" w:rsidRPr="009E47BD" w:rsidTr="009E47BD">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Индекс производства продукции сельского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предыдущему </w:t>
            </w:r>
            <w:proofErr w:type="spellStart"/>
            <w:r w:rsidRPr="009E47BD">
              <w:rPr>
                <w:rFonts w:ascii="Times New Roman" w:eastAsiaTheme="minorHAnsi" w:hAnsi="Times New Roman"/>
                <w:sz w:val="28"/>
                <w:szCs w:val="28"/>
              </w:rPr>
              <w:t>го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lastRenderedPageBreak/>
              <w:t>ставимых</w:t>
            </w:r>
            <w:proofErr w:type="spellEnd"/>
            <w:r w:rsidRPr="009E47BD">
              <w:rPr>
                <w:rFonts w:ascii="Times New Roman" w:eastAsiaTheme="minorHAnsi" w:hAnsi="Times New Roman"/>
                <w:sz w:val="28"/>
                <w:szCs w:val="28"/>
              </w:rPr>
              <w:t xml:space="preserve"> </w:t>
            </w:r>
            <w:proofErr w:type="gramStart"/>
            <w:r w:rsidRPr="009E47BD">
              <w:rPr>
                <w:rFonts w:ascii="Times New Roman" w:eastAsiaTheme="minorHAnsi" w:hAnsi="Times New Roman"/>
                <w:sz w:val="28"/>
                <w:szCs w:val="28"/>
              </w:rPr>
              <w:t>ценах</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lastRenderedPageBreak/>
              <w:t>93,00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108,20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111,20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102,05</w:t>
            </w:r>
          </w:p>
        </w:tc>
      </w:tr>
      <w:tr w:rsidR="009E47BD" w:rsidRPr="009E47BD" w:rsidTr="009E47BD">
        <w:trPr>
          <w:trHeight w:val="373"/>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lastRenderedPageBreak/>
              <w:t>Продукция растениеводства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3465,00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3583,03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2596,00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2841,00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3830,00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4225,00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4068,00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4516,00</w:t>
            </w:r>
          </w:p>
        </w:tc>
      </w:tr>
      <w:tr w:rsidR="009E47BD" w:rsidRPr="009E47BD" w:rsidTr="009E47BD">
        <w:trPr>
          <w:trHeight w:val="147"/>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Индекс производства продукции растениеводства</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предыдущему </w:t>
            </w:r>
            <w:proofErr w:type="spellStart"/>
            <w:r w:rsidRPr="009E47BD">
              <w:rPr>
                <w:rFonts w:ascii="Times New Roman" w:eastAsiaTheme="minorHAnsi" w:hAnsi="Times New Roman"/>
                <w:sz w:val="28"/>
                <w:szCs w:val="28"/>
              </w:rPr>
              <w:t>го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ставимых</w:t>
            </w:r>
            <w:proofErr w:type="spellEnd"/>
            <w:r w:rsidRPr="009E47BD">
              <w:rPr>
                <w:rFonts w:ascii="Times New Roman" w:eastAsiaTheme="minorHAnsi" w:hAnsi="Times New Roman"/>
                <w:sz w:val="28"/>
                <w:szCs w:val="28"/>
              </w:rPr>
              <w:t xml:space="preserve"> </w:t>
            </w:r>
            <w:proofErr w:type="gramStart"/>
            <w:r w:rsidRPr="009E47BD">
              <w:rPr>
                <w:rFonts w:ascii="Times New Roman" w:eastAsiaTheme="minorHAnsi" w:hAnsi="Times New Roman"/>
                <w:sz w:val="28"/>
                <w:szCs w:val="28"/>
              </w:rPr>
              <w:t>ценах</w:t>
            </w:r>
            <w:proofErr w:type="gramEnd"/>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76,30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35,20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167,50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182,60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141,93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102,50</w:t>
            </w:r>
          </w:p>
        </w:tc>
      </w:tr>
      <w:tr w:rsidR="009E47BD" w:rsidRPr="009E47BD" w:rsidTr="009E47BD">
        <w:trPr>
          <w:trHeight w:val="399"/>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Продукция животноводства</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7898,00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8291,71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7949,00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8189,00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8225,00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8619,00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8663,00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9098,00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9180,00</w:t>
            </w:r>
          </w:p>
        </w:tc>
      </w:tr>
      <w:tr w:rsidR="009E47BD" w:rsidRPr="009E47BD" w:rsidTr="009E47BD">
        <w:trPr>
          <w:trHeight w:val="81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Индекс производства продукции животноводства</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предыдущему </w:t>
            </w:r>
            <w:proofErr w:type="spellStart"/>
            <w:r w:rsidRPr="009E47BD">
              <w:rPr>
                <w:rFonts w:ascii="Times New Roman" w:eastAsiaTheme="minorHAnsi" w:hAnsi="Times New Roman"/>
                <w:sz w:val="28"/>
                <w:szCs w:val="28"/>
              </w:rPr>
              <w:t>го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ставимых</w:t>
            </w:r>
            <w:proofErr w:type="spellEnd"/>
            <w:r w:rsidRPr="009E47BD">
              <w:rPr>
                <w:rFonts w:ascii="Times New Roman" w:eastAsiaTheme="minorHAnsi" w:hAnsi="Times New Roman"/>
                <w:sz w:val="28"/>
                <w:szCs w:val="28"/>
              </w:rPr>
              <w:t xml:space="preserve"> </w:t>
            </w:r>
            <w:proofErr w:type="gramStart"/>
            <w:r w:rsidRPr="009E47BD">
              <w:rPr>
                <w:rFonts w:ascii="Times New Roman" w:eastAsiaTheme="minorHAnsi" w:hAnsi="Times New Roman"/>
                <w:sz w:val="28"/>
                <w:szCs w:val="28"/>
              </w:rPr>
              <w:t>ценах</w:t>
            </w:r>
            <w:proofErr w:type="gramEnd"/>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100,70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80,50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101,40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101,40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101,60</w:t>
            </w:r>
          </w:p>
        </w:tc>
      </w:tr>
      <w:tr w:rsidR="009E47BD" w:rsidRPr="009E47BD" w:rsidTr="009E47BD">
        <w:trPr>
          <w:trHeight w:val="369"/>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Валовой сбор зерна (в весе после доработки)</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353,50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338,00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117,00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225,00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342,00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352,00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352,00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360,00</w:t>
            </w:r>
          </w:p>
        </w:tc>
      </w:tr>
      <w:tr w:rsidR="009E47BD" w:rsidRPr="009E47BD" w:rsidTr="009E47BD">
        <w:trPr>
          <w:trHeight w:val="477"/>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xml:space="preserve">Валовой сбор сахарной свеклы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306"/>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Валовой сбор семян масличных культур – всего</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16,70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16,20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16,20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16,35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16,80</w:t>
            </w:r>
          </w:p>
        </w:tc>
      </w:tr>
      <w:tr w:rsidR="009E47BD" w:rsidRPr="009E47BD" w:rsidTr="009E47BD">
        <w:trPr>
          <w:trHeight w:val="582"/>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в том числе подсолнечника</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8,90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9,60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9,60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9,65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9,90</w:t>
            </w:r>
          </w:p>
        </w:tc>
      </w:tr>
      <w:tr w:rsidR="009E47BD" w:rsidRPr="009E47BD" w:rsidTr="009E47BD">
        <w:trPr>
          <w:trHeight w:val="381"/>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Валовой сбор картофеля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2,23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2,24</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2,60</w:t>
            </w:r>
          </w:p>
        </w:tc>
      </w:tr>
      <w:tr w:rsidR="009E47BD" w:rsidRPr="009E47BD" w:rsidTr="009E47BD">
        <w:trPr>
          <w:trHeight w:val="319"/>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Валовой сбор овощей</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7,27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3,40</w:t>
            </w:r>
          </w:p>
        </w:tc>
      </w:tr>
      <w:tr w:rsidR="009E47BD" w:rsidRPr="009E47BD" w:rsidTr="009E47BD">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Скот и птица на убой (в живом весе)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91,68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93,50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93,80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94,40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95,90</w:t>
            </w:r>
          </w:p>
        </w:tc>
      </w:tr>
      <w:tr w:rsidR="009E47BD" w:rsidRPr="009E47BD" w:rsidTr="009E47BD">
        <w:trPr>
          <w:trHeight w:val="502"/>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lastRenderedPageBreak/>
              <w:t>Молоко</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тыс. тонн</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13,60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17,50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17,10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17,15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17,45</w:t>
            </w:r>
          </w:p>
        </w:tc>
      </w:tr>
      <w:tr w:rsidR="009E47BD" w:rsidRPr="009E47BD" w:rsidTr="009E47BD">
        <w:trPr>
          <w:trHeight w:val="411"/>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Яйца</w:t>
            </w:r>
          </w:p>
        </w:tc>
        <w:tc>
          <w:tcPr>
            <w:tcW w:w="1418" w:type="dxa"/>
            <w:tcBorders>
              <w:top w:val="nil"/>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штук</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100,40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96,20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96,50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96,55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96,60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97,30</w:t>
            </w:r>
          </w:p>
        </w:tc>
      </w:tr>
      <w:tr w:rsidR="009E47BD" w:rsidRPr="009E47BD" w:rsidTr="009E47BD">
        <w:trPr>
          <w:trHeight w:val="169"/>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Строительство</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r>
      <w:tr w:rsidR="009E47BD" w:rsidRPr="009E47BD" w:rsidTr="009E47BD">
        <w:trPr>
          <w:trHeight w:val="279"/>
        </w:trPr>
        <w:tc>
          <w:tcPr>
            <w:tcW w:w="3652" w:type="dxa"/>
            <w:tcBorders>
              <w:top w:val="nil"/>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Ввод в действие жилых домов</w:t>
            </w:r>
          </w:p>
        </w:tc>
        <w:tc>
          <w:tcPr>
            <w:tcW w:w="1418" w:type="dxa"/>
            <w:tcBorders>
              <w:top w:val="nil"/>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кв.м. в общей площади</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7,10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6,55</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6,60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6,60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6,80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7,20</w:t>
            </w:r>
          </w:p>
        </w:tc>
      </w:tr>
      <w:tr w:rsidR="009E47BD" w:rsidRPr="009E47BD" w:rsidTr="009E47BD">
        <w:trPr>
          <w:trHeight w:val="582"/>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Оборот розничной торговли</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рублей</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3201,2</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3385,5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3470,14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3605,48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3615,89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3746,09</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3756,91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3925,90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3974,81</w:t>
            </w:r>
          </w:p>
        </w:tc>
      </w:tr>
      <w:tr w:rsidR="009E47BD" w:rsidRPr="009E47BD" w:rsidTr="009E47BD">
        <w:trPr>
          <w:trHeight w:val="907"/>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Индекс физического объема оборота розничной торговли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предыдущему </w:t>
            </w:r>
            <w:proofErr w:type="spellStart"/>
            <w:r w:rsidRPr="009E47BD">
              <w:rPr>
                <w:rFonts w:ascii="Times New Roman" w:eastAsiaTheme="minorHAnsi" w:hAnsi="Times New Roman"/>
                <w:sz w:val="28"/>
                <w:szCs w:val="28"/>
              </w:rPr>
              <w:t>го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ставимых</w:t>
            </w:r>
            <w:proofErr w:type="spellEnd"/>
            <w:r w:rsidRPr="009E47BD">
              <w:rPr>
                <w:rFonts w:ascii="Times New Roman" w:eastAsiaTheme="minorHAnsi" w:hAnsi="Times New Roman"/>
                <w:sz w:val="28"/>
                <w:szCs w:val="28"/>
              </w:rPr>
              <w:t xml:space="preserve"> </w:t>
            </w:r>
            <w:proofErr w:type="gramStart"/>
            <w:r w:rsidRPr="009E47BD">
              <w:rPr>
                <w:rFonts w:ascii="Times New Roman" w:eastAsiaTheme="minorHAnsi" w:hAnsi="Times New Roman"/>
                <w:sz w:val="28"/>
                <w:szCs w:val="28"/>
              </w:rPr>
              <w:t>ценах</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99,13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100,29</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101,7</w:t>
            </w:r>
          </w:p>
        </w:tc>
      </w:tr>
      <w:tr w:rsidR="009E47BD" w:rsidRPr="009E47BD" w:rsidTr="009E47BD">
        <w:trPr>
          <w:trHeight w:val="568"/>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Объем платных услуг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рублей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1128,83</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1193,9</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1590,4   </w:t>
            </w:r>
          </w:p>
        </w:tc>
        <w:tc>
          <w:tcPr>
            <w:tcW w:w="1134" w:type="dxa"/>
            <w:tcBorders>
              <w:top w:val="single" w:sz="4" w:space="0" w:color="auto"/>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        1671,50   </w:t>
            </w:r>
          </w:p>
        </w:tc>
        <w:tc>
          <w:tcPr>
            <w:tcW w:w="1134" w:type="dxa"/>
            <w:tcBorders>
              <w:top w:val="single" w:sz="4" w:space="0" w:color="auto"/>
              <w:left w:val="single" w:sz="4" w:space="0" w:color="auto"/>
              <w:bottom w:val="single" w:sz="4" w:space="0" w:color="auto"/>
              <w:right w:val="single" w:sz="4" w:space="0" w:color="auto"/>
            </w:tcBorders>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1687,40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        1748,40   </w:t>
            </w:r>
          </w:p>
        </w:tc>
        <w:tc>
          <w:tcPr>
            <w:tcW w:w="1134" w:type="dxa"/>
            <w:tcBorders>
              <w:top w:val="single" w:sz="4" w:space="0" w:color="auto"/>
              <w:left w:val="single" w:sz="4" w:space="0" w:color="auto"/>
              <w:bottom w:val="single" w:sz="4" w:space="0" w:color="auto"/>
              <w:right w:val="single" w:sz="4" w:space="0" w:color="auto"/>
            </w:tcBorders>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1756,60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1837,57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right"/>
              <w:rPr>
                <w:rFonts w:ascii="Times New Roman" w:eastAsiaTheme="minorHAnsi" w:hAnsi="Times New Roman"/>
                <w:sz w:val="28"/>
                <w:szCs w:val="28"/>
              </w:rPr>
            </w:pPr>
          </w:p>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1862,00   </w:t>
            </w:r>
          </w:p>
        </w:tc>
      </w:tr>
      <w:tr w:rsidR="009E47BD" w:rsidRPr="009E47BD" w:rsidTr="009E47BD">
        <w:trPr>
          <w:trHeight w:val="568"/>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Индекс физического объема платных услуг населению</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предыдущему </w:t>
            </w:r>
            <w:proofErr w:type="spellStart"/>
            <w:r w:rsidRPr="009E47BD">
              <w:rPr>
                <w:rFonts w:ascii="Times New Roman" w:eastAsiaTheme="minorHAnsi" w:hAnsi="Times New Roman"/>
                <w:sz w:val="28"/>
                <w:szCs w:val="28"/>
              </w:rPr>
              <w:t>го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ставимых</w:t>
            </w:r>
            <w:proofErr w:type="spellEnd"/>
            <w:r w:rsidRPr="009E47BD">
              <w:rPr>
                <w:rFonts w:ascii="Times New Roman" w:eastAsiaTheme="minorHAnsi" w:hAnsi="Times New Roman"/>
                <w:sz w:val="28"/>
                <w:szCs w:val="28"/>
              </w:rPr>
              <w:t xml:space="preserve"> </w:t>
            </w:r>
            <w:proofErr w:type="gramStart"/>
            <w:r w:rsidRPr="009E47BD">
              <w:rPr>
                <w:rFonts w:ascii="Times New Roman" w:eastAsiaTheme="minorHAnsi" w:hAnsi="Times New Roman"/>
                <w:sz w:val="28"/>
                <w:szCs w:val="28"/>
              </w:rPr>
              <w:t>ценах</w:t>
            </w:r>
            <w:proofErr w:type="gramEnd"/>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101,11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128,83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101,45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100,67</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101,92</w:t>
            </w:r>
          </w:p>
        </w:tc>
      </w:tr>
      <w:tr w:rsidR="009E47BD" w:rsidRPr="009E47BD" w:rsidTr="009E47BD">
        <w:trPr>
          <w:trHeight w:val="568"/>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Малое и среднее предпринимательство, включая </w:t>
            </w:r>
            <w:proofErr w:type="spellStart"/>
            <w:r w:rsidRPr="009E47BD">
              <w:rPr>
                <w:rFonts w:ascii="Times New Roman" w:eastAsiaTheme="minorHAnsi" w:hAnsi="Times New Roman"/>
                <w:sz w:val="28"/>
                <w:szCs w:val="28"/>
              </w:rPr>
              <w:t>микропредприятия</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r>
      <w:tr w:rsidR="009E47BD" w:rsidRPr="009E47BD" w:rsidTr="009E47BD">
        <w:trPr>
          <w:trHeight w:val="407"/>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Количество малых и сред</w:t>
            </w:r>
          </w:p>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них предприятий, включая </w:t>
            </w:r>
            <w:proofErr w:type="spellStart"/>
            <w:r w:rsidRPr="009E47BD">
              <w:rPr>
                <w:rFonts w:ascii="Times New Roman" w:eastAsiaTheme="minorHAnsi" w:hAnsi="Times New Roman"/>
                <w:sz w:val="28"/>
                <w:szCs w:val="28"/>
              </w:rPr>
              <w:lastRenderedPageBreak/>
              <w:t>микропредприятия</w:t>
            </w:r>
            <w:proofErr w:type="spellEnd"/>
            <w:r w:rsidRPr="009E47BD">
              <w:rPr>
                <w:rFonts w:ascii="Times New Roman" w:eastAsiaTheme="minorHAnsi" w:hAnsi="Times New Roman"/>
                <w:sz w:val="28"/>
                <w:szCs w:val="28"/>
              </w:rPr>
              <w:t xml:space="preserve">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lastRenderedPageBreak/>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157</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162</w:t>
            </w:r>
          </w:p>
        </w:tc>
      </w:tr>
      <w:tr w:rsidR="009E47BD" w:rsidRPr="009E47BD" w:rsidTr="009E47BD">
        <w:trPr>
          <w:trHeight w:val="401"/>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Среднесписочная числен</w:t>
            </w:r>
          </w:p>
          <w:p w:rsidR="00CC069D" w:rsidRDefault="00CC069D" w:rsidP="00CC069D">
            <w:pPr>
              <w:spacing w:after="0" w:line="240" w:lineRule="auto"/>
              <w:jc w:val="both"/>
              <w:rPr>
                <w:rFonts w:ascii="Times New Roman" w:eastAsiaTheme="minorHAnsi" w:hAnsi="Times New Roman"/>
                <w:sz w:val="28"/>
                <w:szCs w:val="28"/>
              </w:rPr>
            </w:pPr>
            <w:proofErr w:type="spellStart"/>
            <w:r>
              <w:rPr>
                <w:rFonts w:ascii="Times New Roman" w:eastAsiaTheme="minorHAnsi" w:hAnsi="Times New Roman"/>
                <w:sz w:val="28"/>
                <w:szCs w:val="28"/>
              </w:rPr>
              <w:t>ность</w:t>
            </w:r>
            <w:proofErr w:type="spellEnd"/>
            <w:r>
              <w:rPr>
                <w:rFonts w:ascii="Times New Roman" w:eastAsiaTheme="minorHAnsi" w:hAnsi="Times New Roman"/>
                <w:sz w:val="28"/>
                <w:szCs w:val="28"/>
              </w:rPr>
              <w:t xml:space="preserve"> работников на предприятиях малого и среднего </w:t>
            </w:r>
            <w:r w:rsidR="009E47BD" w:rsidRPr="009E47BD">
              <w:rPr>
                <w:rFonts w:ascii="Times New Roman" w:eastAsiaTheme="minorHAnsi" w:hAnsi="Times New Roman"/>
                <w:sz w:val="28"/>
                <w:szCs w:val="28"/>
              </w:rPr>
              <w:t>предприниматель</w:t>
            </w:r>
          </w:p>
          <w:p w:rsidR="00CC069D" w:rsidRDefault="00CC069D" w:rsidP="00CC069D">
            <w:pPr>
              <w:spacing w:after="0" w:line="240" w:lineRule="auto"/>
              <w:jc w:val="both"/>
              <w:rPr>
                <w:rFonts w:ascii="Times New Roman" w:eastAsiaTheme="minorHAnsi" w:hAnsi="Times New Roman"/>
                <w:sz w:val="28"/>
                <w:szCs w:val="28"/>
              </w:rPr>
            </w:pPr>
            <w:proofErr w:type="spellStart"/>
            <w:proofErr w:type="gramStart"/>
            <w:r>
              <w:rPr>
                <w:rFonts w:ascii="Times New Roman" w:eastAsiaTheme="minorHAnsi" w:hAnsi="Times New Roman"/>
                <w:sz w:val="28"/>
                <w:szCs w:val="28"/>
              </w:rPr>
              <w:t>ства</w:t>
            </w:r>
            <w:proofErr w:type="spellEnd"/>
            <w:r>
              <w:rPr>
                <w:rFonts w:ascii="Times New Roman" w:eastAsiaTheme="minorHAnsi" w:hAnsi="Times New Roman"/>
                <w:sz w:val="28"/>
                <w:szCs w:val="28"/>
              </w:rPr>
              <w:t xml:space="preserve"> (вклю</w:t>
            </w:r>
            <w:r w:rsidR="009E47BD" w:rsidRPr="009E47BD">
              <w:rPr>
                <w:rFonts w:ascii="Times New Roman" w:eastAsiaTheme="minorHAnsi" w:hAnsi="Times New Roman"/>
                <w:sz w:val="28"/>
                <w:szCs w:val="28"/>
              </w:rPr>
              <w:t xml:space="preserve">чая </w:t>
            </w:r>
            <w:proofErr w:type="spellStart"/>
            <w:r w:rsidR="009E47BD" w:rsidRPr="009E47BD">
              <w:rPr>
                <w:rFonts w:ascii="Times New Roman" w:eastAsiaTheme="minorHAnsi" w:hAnsi="Times New Roman"/>
                <w:sz w:val="28"/>
                <w:szCs w:val="28"/>
              </w:rPr>
              <w:t>микропред</w:t>
            </w:r>
            <w:proofErr w:type="spellEnd"/>
            <w:proofErr w:type="gramEnd"/>
          </w:p>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приятия) (без внешних совместителей)</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1,87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1,76</w:t>
            </w:r>
          </w:p>
        </w:tc>
      </w:tr>
      <w:tr w:rsidR="009E47BD" w:rsidRPr="009E47BD" w:rsidTr="009E47BD">
        <w:trPr>
          <w:trHeight w:val="340"/>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Оборот малых и средних предприятий, включая </w:t>
            </w:r>
            <w:proofErr w:type="spellStart"/>
            <w:r w:rsidRPr="009E47BD">
              <w:rPr>
                <w:rFonts w:ascii="Times New Roman" w:eastAsiaTheme="minorHAnsi" w:hAnsi="Times New Roman"/>
                <w:sz w:val="28"/>
                <w:szCs w:val="28"/>
              </w:rPr>
              <w:t>микропредприятия</w:t>
            </w:r>
            <w:proofErr w:type="spellEnd"/>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center"/>
              <w:rPr>
                <w:rFonts w:ascii="Times New Roman" w:eastAsiaTheme="minorHAnsi" w:hAnsi="Times New Roman"/>
                <w:sz w:val="28"/>
                <w:szCs w:val="28"/>
              </w:rPr>
            </w:pPr>
            <w:proofErr w:type="gramStart"/>
            <w:r w:rsidRPr="009E47BD">
              <w:rPr>
                <w:rFonts w:ascii="Times New Roman" w:eastAsiaTheme="minorHAnsi" w:hAnsi="Times New Roman"/>
                <w:sz w:val="28"/>
                <w:szCs w:val="28"/>
              </w:rPr>
              <w:t>млрд</w:t>
            </w:r>
            <w:proofErr w:type="gramEnd"/>
            <w:r w:rsidRPr="009E47BD">
              <w:rPr>
                <w:rFonts w:ascii="Times New Roman" w:eastAsiaTheme="minorHAnsi" w:hAnsi="Times New Roman"/>
                <w:sz w:val="28"/>
                <w:szCs w:val="28"/>
              </w:rPr>
              <w:t xml:space="preserve">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2,87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3,05</w:t>
            </w:r>
          </w:p>
        </w:tc>
      </w:tr>
      <w:tr w:rsidR="009E47BD" w:rsidRPr="009E47BD" w:rsidTr="009E47BD">
        <w:trPr>
          <w:trHeight w:val="191"/>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bCs/>
                <w:sz w:val="28"/>
                <w:szCs w:val="28"/>
              </w:rPr>
            </w:pPr>
            <w:r w:rsidRPr="009E47BD">
              <w:rPr>
                <w:rFonts w:ascii="Times New Roman" w:eastAsiaTheme="minorHAnsi" w:hAnsi="Times New Roman"/>
                <w:bCs/>
                <w:sz w:val="28"/>
                <w:szCs w:val="28"/>
              </w:rPr>
              <w:t xml:space="preserve">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jc w:val="center"/>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r>
      <w:tr w:rsidR="009E47BD" w:rsidRPr="009E47BD" w:rsidTr="009E47BD">
        <w:trPr>
          <w:trHeight w:val="1058"/>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Инвестиции в основной капитал</w:t>
            </w:r>
          </w:p>
        </w:tc>
        <w:tc>
          <w:tcPr>
            <w:tcW w:w="1418" w:type="dxa"/>
            <w:tcBorders>
              <w:top w:val="nil"/>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2080,59</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2809,9</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3372,0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3572,4</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3782,60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3950,70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4012,00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4310,00</w:t>
            </w:r>
          </w:p>
        </w:tc>
      </w:tr>
      <w:tr w:rsidR="009E47BD" w:rsidRPr="009E47BD" w:rsidTr="009E47BD">
        <w:trPr>
          <w:trHeight w:val="750"/>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Индекс физического объема инвестиций в основной капитал</w:t>
            </w:r>
          </w:p>
        </w:tc>
        <w:tc>
          <w:tcPr>
            <w:tcW w:w="1418" w:type="dxa"/>
            <w:tcBorders>
              <w:top w:val="nil"/>
              <w:left w:val="nil"/>
              <w:bottom w:val="single" w:sz="4" w:space="0" w:color="auto"/>
              <w:right w:val="single" w:sz="4" w:space="0" w:color="auto"/>
            </w:tcBorders>
            <w:shd w:val="clear" w:color="auto" w:fill="auto"/>
            <w:vAlign w:val="center"/>
            <w:hideMark/>
          </w:tcPr>
          <w:p w:rsidR="00CC069D" w:rsidRDefault="00CC069D" w:rsidP="00CC069D">
            <w:pPr>
              <w:spacing w:after="0" w:line="240" w:lineRule="auto"/>
              <w:ind w:left="-108"/>
              <w:jc w:val="center"/>
              <w:rPr>
                <w:rFonts w:ascii="Times New Roman" w:eastAsiaTheme="minorHAnsi" w:hAnsi="Times New Roman"/>
                <w:sz w:val="28"/>
                <w:szCs w:val="28"/>
              </w:rPr>
            </w:pPr>
            <w:r>
              <w:rPr>
                <w:rFonts w:ascii="Times New Roman" w:eastAsiaTheme="minorHAnsi" w:hAnsi="Times New Roman"/>
                <w:sz w:val="28"/>
                <w:szCs w:val="28"/>
              </w:rPr>
              <w:t xml:space="preserve">% к </w:t>
            </w:r>
            <w:proofErr w:type="spellStart"/>
            <w:r w:rsidR="009E47BD" w:rsidRPr="009E47BD">
              <w:rPr>
                <w:rFonts w:ascii="Times New Roman" w:eastAsiaTheme="minorHAnsi" w:hAnsi="Times New Roman"/>
                <w:sz w:val="28"/>
                <w:szCs w:val="28"/>
              </w:rPr>
              <w:t>преды</w:t>
            </w:r>
            <w:proofErr w:type="spellEnd"/>
          </w:p>
          <w:p w:rsidR="00CC069D" w:rsidRDefault="00CC069D" w:rsidP="00CC069D">
            <w:pPr>
              <w:spacing w:after="0" w:line="240" w:lineRule="auto"/>
              <w:jc w:val="center"/>
              <w:rPr>
                <w:rFonts w:ascii="Times New Roman" w:eastAsiaTheme="minorHAnsi" w:hAnsi="Times New Roman"/>
                <w:sz w:val="28"/>
                <w:szCs w:val="28"/>
              </w:rPr>
            </w:pPr>
            <w:proofErr w:type="spellStart"/>
            <w:r>
              <w:rPr>
                <w:rFonts w:ascii="Times New Roman" w:eastAsiaTheme="minorHAnsi" w:hAnsi="Times New Roman"/>
                <w:sz w:val="28"/>
                <w:szCs w:val="28"/>
              </w:rPr>
              <w:t>дущему</w:t>
            </w:r>
            <w:proofErr w:type="spellEnd"/>
            <w:r>
              <w:rPr>
                <w:rFonts w:ascii="Times New Roman" w:eastAsiaTheme="minorHAnsi" w:hAnsi="Times New Roman"/>
                <w:sz w:val="28"/>
                <w:szCs w:val="28"/>
              </w:rPr>
              <w:t xml:space="preserve"> го</w:t>
            </w:r>
            <w:r w:rsidR="009E47BD" w:rsidRPr="009E47BD">
              <w:rPr>
                <w:rFonts w:ascii="Times New Roman" w:eastAsiaTheme="minorHAnsi" w:hAnsi="Times New Roman"/>
                <w:sz w:val="28"/>
                <w:szCs w:val="28"/>
              </w:rPr>
              <w:t xml:space="preserve">ду </w:t>
            </w:r>
            <w:proofErr w:type="gramStart"/>
            <w:r w:rsidR="009E47BD" w:rsidRPr="009E47BD">
              <w:rPr>
                <w:rFonts w:ascii="Times New Roman" w:eastAsiaTheme="minorHAnsi" w:hAnsi="Times New Roman"/>
                <w:sz w:val="28"/>
                <w:szCs w:val="28"/>
              </w:rPr>
              <w:t>в</w:t>
            </w:r>
            <w:proofErr w:type="gramEnd"/>
            <w:r w:rsidR="009E47BD" w:rsidRPr="009E47BD">
              <w:rPr>
                <w:rFonts w:ascii="Times New Roman" w:eastAsiaTheme="minorHAnsi" w:hAnsi="Times New Roman"/>
                <w:sz w:val="28"/>
                <w:szCs w:val="28"/>
              </w:rPr>
              <w:t xml:space="preserve"> со</w:t>
            </w:r>
          </w:p>
          <w:p w:rsidR="00CC069D" w:rsidRDefault="00CC069D" w:rsidP="00CC069D">
            <w:pPr>
              <w:spacing w:after="0" w:line="240" w:lineRule="auto"/>
              <w:ind w:left="-108" w:right="-108"/>
              <w:jc w:val="center"/>
              <w:rPr>
                <w:rFonts w:ascii="Times New Roman" w:eastAsiaTheme="minorHAnsi" w:hAnsi="Times New Roman"/>
                <w:sz w:val="28"/>
                <w:szCs w:val="28"/>
              </w:rPr>
            </w:pPr>
            <w:proofErr w:type="spellStart"/>
            <w:r>
              <w:rPr>
                <w:rFonts w:ascii="Times New Roman" w:eastAsiaTheme="minorHAnsi" w:hAnsi="Times New Roman"/>
                <w:sz w:val="28"/>
                <w:szCs w:val="28"/>
              </w:rPr>
              <w:t>по</w:t>
            </w:r>
            <w:r w:rsidR="009E47BD" w:rsidRPr="009E47BD">
              <w:rPr>
                <w:rFonts w:ascii="Times New Roman" w:eastAsiaTheme="minorHAnsi" w:hAnsi="Times New Roman"/>
                <w:sz w:val="28"/>
                <w:szCs w:val="28"/>
              </w:rPr>
              <w:t>стави</w:t>
            </w:r>
            <w:proofErr w:type="spellEnd"/>
          </w:p>
          <w:p w:rsidR="009E47BD" w:rsidRPr="009E47BD" w:rsidRDefault="009E47BD" w:rsidP="00CC069D">
            <w:pPr>
              <w:spacing w:after="0" w:line="240" w:lineRule="auto"/>
              <w:ind w:left="-108" w:right="-108"/>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мых</w:t>
            </w:r>
            <w:proofErr w:type="spellEnd"/>
            <w:r w:rsidRPr="009E47BD">
              <w:rPr>
                <w:rFonts w:ascii="Times New Roman" w:eastAsiaTheme="minorHAnsi" w:hAnsi="Times New Roman"/>
                <w:sz w:val="28"/>
                <w:szCs w:val="28"/>
              </w:rPr>
              <w:t xml:space="preserve"> </w:t>
            </w:r>
            <w:proofErr w:type="gramStart"/>
            <w:r w:rsidRPr="009E47BD">
              <w:rPr>
                <w:rFonts w:ascii="Times New Roman" w:eastAsiaTheme="minorHAnsi" w:hAnsi="Times New Roman"/>
                <w:sz w:val="28"/>
                <w:szCs w:val="28"/>
              </w:rPr>
              <w:t>ценах</w:t>
            </w:r>
            <w:proofErr w:type="gramEnd"/>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97,18</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126,45</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113,64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101,77</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103,24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101,03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103,42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104,20</w:t>
            </w:r>
          </w:p>
        </w:tc>
      </w:tr>
      <w:tr w:rsidR="009E47BD" w:rsidRPr="009E47BD" w:rsidTr="009E47BD">
        <w:trPr>
          <w:trHeight w:val="1125"/>
        </w:trPr>
        <w:tc>
          <w:tcPr>
            <w:tcW w:w="3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Объем инвестиций в основной капитал за счет всех источников </w:t>
            </w:r>
            <w:proofErr w:type="spellStart"/>
            <w:r w:rsidRPr="009E47BD">
              <w:rPr>
                <w:rFonts w:ascii="Times New Roman" w:eastAsiaTheme="minorHAnsi" w:hAnsi="Times New Roman"/>
                <w:sz w:val="28"/>
                <w:szCs w:val="28"/>
              </w:rPr>
              <w:t>финансиро</w:t>
            </w:r>
            <w:proofErr w:type="spellEnd"/>
          </w:p>
          <w:p w:rsidR="009E47BD" w:rsidRPr="009E47BD" w:rsidRDefault="009E47BD" w:rsidP="00CC069D">
            <w:pPr>
              <w:spacing w:after="0" w:line="240" w:lineRule="auto"/>
              <w:jc w:val="both"/>
              <w:rPr>
                <w:rFonts w:ascii="Times New Roman" w:eastAsiaTheme="minorHAnsi" w:hAnsi="Times New Roman"/>
                <w:sz w:val="28"/>
                <w:szCs w:val="28"/>
              </w:rPr>
            </w:pPr>
            <w:proofErr w:type="spellStart"/>
            <w:r w:rsidRPr="009E47BD">
              <w:rPr>
                <w:rFonts w:ascii="Times New Roman" w:eastAsiaTheme="minorHAnsi" w:hAnsi="Times New Roman"/>
                <w:sz w:val="28"/>
                <w:szCs w:val="28"/>
              </w:rPr>
              <w:t>вания</w:t>
            </w:r>
            <w:proofErr w:type="spellEnd"/>
            <w:r w:rsidRPr="009E47BD">
              <w:rPr>
                <w:rFonts w:ascii="Times New Roman" w:eastAsiaTheme="minorHAnsi" w:hAnsi="Times New Roman"/>
                <w:sz w:val="28"/>
                <w:szCs w:val="28"/>
              </w:rPr>
              <w:t xml:space="preserve"> (без субъектов малого предпринимательства и </w:t>
            </w:r>
            <w:r w:rsidRPr="009E47BD">
              <w:rPr>
                <w:rFonts w:ascii="Times New Roman" w:eastAsiaTheme="minorHAnsi" w:hAnsi="Times New Roman"/>
                <w:sz w:val="28"/>
                <w:szCs w:val="28"/>
              </w:rPr>
              <w:lastRenderedPageBreak/>
              <w:t>объемов инвестиций, не наблюдаемых прямыми статистическими методами) - всего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lastRenderedPageBreak/>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623,24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603,25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494,56</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603,48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616,89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635,13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674,53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681,89</w:t>
            </w:r>
          </w:p>
        </w:tc>
      </w:tr>
      <w:tr w:rsidR="009E47BD" w:rsidRPr="009E47BD" w:rsidTr="009E47BD">
        <w:trPr>
          <w:trHeight w:val="198"/>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Индекс физического объема</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процент к предыдущему </w:t>
            </w:r>
            <w:proofErr w:type="spellStart"/>
            <w:r w:rsidRPr="009E47BD">
              <w:rPr>
                <w:rFonts w:ascii="Times New Roman" w:eastAsiaTheme="minorHAnsi" w:hAnsi="Times New Roman"/>
                <w:sz w:val="28"/>
                <w:szCs w:val="28"/>
              </w:rPr>
              <w:t>го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ду</w:t>
            </w:r>
            <w:proofErr w:type="spellEnd"/>
            <w:r w:rsidRPr="009E47BD">
              <w:rPr>
                <w:rFonts w:ascii="Times New Roman" w:eastAsiaTheme="minorHAnsi" w:hAnsi="Times New Roman"/>
                <w:sz w:val="28"/>
                <w:szCs w:val="28"/>
              </w:rPr>
              <w:t xml:space="preserve"> в </w:t>
            </w:r>
            <w:proofErr w:type="spellStart"/>
            <w:r w:rsidRPr="009E47BD">
              <w:rPr>
                <w:rFonts w:ascii="Times New Roman" w:eastAsiaTheme="minorHAnsi" w:hAnsi="Times New Roman"/>
                <w:sz w:val="28"/>
                <w:szCs w:val="28"/>
              </w:rPr>
              <w:t>сопо</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ставимых</w:t>
            </w:r>
            <w:proofErr w:type="spellEnd"/>
            <w:r w:rsidRPr="009E47BD">
              <w:rPr>
                <w:rFonts w:ascii="Times New Roman" w:eastAsiaTheme="minorHAnsi" w:hAnsi="Times New Roman"/>
                <w:sz w:val="28"/>
                <w:szCs w:val="28"/>
              </w:rPr>
              <w:t xml:space="preserve"> </w:t>
            </w:r>
            <w:proofErr w:type="gramStart"/>
            <w:r w:rsidRPr="009E47BD">
              <w:rPr>
                <w:rFonts w:ascii="Times New Roman" w:eastAsiaTheme="minorHAnsi" w:hAnsi="Times New Roman"/>
                <w:sz w:val="28"/>
                <w:szCs w:val="28"/>
              </w:rPr>
              <w:t>ценах</w:t>
            </w:r>
            <w:proofErr w:type="gramEnd"/>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64,5</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90,63</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81,33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116,10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100,42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100,15</w:t>
            </w:r>
          </w:p>
        </w:tc>
      </w:tr>
      <w:tr w:rsidR="009E47BD" w:rsidRPr="009E47BD" w:rsidTr="009E47BD">
        <w:trPr>
          <w:trHeight w:val="558"/>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bCs/>
                <w:iCs/>
                <w:sz w:val="28"/>
                <w:szCs w:val="28"/>
              </w:rPr>
            </w:pPr>
            <w:r w:rsidRPr="009E47BD">
              <w:rPr>
                <w:rFonts w:ascii="Times New Roman" w:eastAsiaTheme="minorHAnsi" w:hAnsi="Times New Roman"/>
                <w:bCs/>
                <w:iCs/>
                <w:sz w:val="28"/>
                <w:szCs w:val="28"/>
              </w:rPr>
              <w:t>Инвестиции в основной капитал по источникам финансирования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r>
      <w:tr w:rsidR="009E47BD" w:rsidRPr="009E47BD" w:rsidTr="009E47BD">
        <w:trPr>
          <w:trHeight w:val="412"/>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Собственные средства</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267,06</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270,15</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269,45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278,88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283,06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291,43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298,42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312,71</w:t>
            </w:r>
          </w:p>
        </w:tc>
      </w:tr>
      <w:tr w:rsidR="009E47BD" w:rsidRPr="009E47BD" w:rsidTr="009E47BD">
        <w:trPr>
          <w:trHeight w:val="377"/>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Привлеченные средства, из них:</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356,18</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333,10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225,11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324,60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333,83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343,7</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351,89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365,03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369,18</w:t>
            </w:r>
          </w:p>
        </w:tc>
      </w:tr>
      <w:tr w:rsidR="009E47BD" w:rsidRPr="009E47BD" w:rsidTr="009E47BD">
        <w:trPr>
          <w:trHeight w:val="327"/>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кредиты банков, 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256,56</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166,59</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103,71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205,1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214,33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219,47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227,62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230,00</w:t>
            </w:r>
          </w:p>
        </w:tc>
      </w:tr>
      <w:tr w:rsidR="009E47BD" w:rsidRPr="009E47BD" w:rsidTr="009E47BD">
        <w:trPr>
          <w:trHeight w:val="433"/>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кредиты иностранных банков</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r>
      <w:tr w:rsidR="009E47BD" w:rsidRPr="009E47BD" w:rsidTr="009E47BD">
        <w:trPr>
          <w:trHeight w:val="383"/>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Заемные средства других организаций</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w:t>
            </w:r>
          </w:p>
        </w:tc>
      </w:tr>
      <w:tr w:rsidR="009E47BD" w:rsidRPr="009E47BD" w:rsidTr="009E47BD">
        <w:trPr>
          <w:trHeight w:val="493"/>
        </w:trPr>
        <w:tc>
          <w:tcPr>
            <w:tcW w:w="3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Бюджетные средства, в том числе: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62,19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126,7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106,2</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101,4</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107,28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110,46</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113,06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118,88</w:t>
            </w:r>
          </w:p>
        </w:tc>
      </w:tr>
      <w:tr w:rsidR="009E47BD" w:rsidRPr="009E47BD" w:rsidTr="009E47BD">
        <w:trPr>
          <w:trHeight w:val="411"/>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федеральный бюджет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6,48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7,3</w:t>
            </w:r>
          </w:p>
        </w:tc>
      </w:tr>
      <w:tr w:rsidR="009E47BD" w:rsidRPr="009E47BD" w:rsidTr="009E47BD">
        <w:trPr>
          <w:trHeight w:val="361"/>
        </w:trPr>
        <w:tc>
          <w:tcPr>
            <w:tcW w:w="3652" w:type="dxa"/>
            <w:tcBorders>
              <w:top w:val="nil"/>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бюджеты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39,98</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99,9</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78,7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77,4</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78,56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80,88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82,81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86,8</w:t>
            </w:r>
          </w:p>
        </w:tc>
      </w:tr>
      <w:tr w:rsidR="009E47BD" w:rsidRPr="009E47BD" w:rsidTr="009E47BD">
        <w:trPr>
          <w:trHeight w:val="183"/>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из местных бюджетов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20,98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22,1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23,1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23,65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24,78</w:t>
            </w:r>
          </w:p>
        </w:tc>
      </w:tr>
      <w:tr w:rsidR="009E47BD" w:rsidRPr="009E47BD" w:rsidTr="009E47BD">
        <w:trPr>
          <w:trHeight w:val="133"/>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Прочие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39,81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18,1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18,37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18,91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20,3</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bCs/>
                <w:sz w:val="28"/>
                <w:szCs w:val="28"/>
              </w:rPr>
            </w:pPr>
            <w:r w:rsidRPr="009E47BD">
              <w:rPr>
                <w:rFonts w:ascii="Times New Roman" w:eastAsiaTheme="minorHAnsi" w:hAnsi="Times New Roman"/>
                <w:bCs/>
                <w:sz w:val="28"/>
                <w:szCs w:val="28"/>
              </w:rPr>
              <w:t>Консолидированный бюджет Благодарненского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r>
      <w:tr w:rsidR="009E47BD" w:rsidRPr="009E47BD" w:rsidTr="009E47BD">
        <w:trPr>
          <w:trHeight w:val="551"/>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9E47BD" w:rsidRPr="009E47BD" w:rsidRDefault="009E47BD" w:rsidP="00CC069D">
            <w:pPr>
              <w:spacing w:after="0" w:line="240" w:lineRule="auto"/>
              <w:jc w:val="both"/>
              <w:rPr>
                <w:rFonts w:ascii="Times New Roman" w:eastAsiaTheme="minorHAnsi" w:hAnsi="Times New Roman"/>
                <w:bCs/>
                <w:iCs/>
                <w:sz w:val="28"/>
                <w:szCs w:val="28"/>
              </w:rPr>
            </w:pPr>
            <w:r w:rsidRPr="009E47BD">
              <w:rPr>
                <w:rFonts w:ascii="Times New Roman" w:eastAsiaTheme="minorHAnsi" w:hAnsi="Times New Roman"/>
                <w:bCs/>
                <w:iCs/>
                <w:sz w:val="28"/>
                <w:szCs w:val="28"/>
              </w:rPr>
              <w:t>Доходы консолидированного бюджета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1556,15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1806,46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1910,09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1936,1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1974,82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1859,58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1896,77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1902,95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1941,01</w:t>
            </w:r>
          </w:p>
        </w:tc>
      </w:tr>
      <w:tr w:rsidR="009E47BD" w:rsidRPr="009E47BD" w:rsidTr="009E47BD">
        <w:trPr>
          <w:trHeight w:val="750"/>
        </w:trPr>
        <w:tc>
          <w:tcPr>
            <w:tcW w:w="3652" w:type="dxa"/>
            <w:tcBorders>
              <w:top w:val="nil"/>
              <w:left w:val="single" w:sz="4" w:space="0" w:color="auto"/>
              <w:bottom w:val="single" w:sz="4" w:space="0" w:color="auto"/>
              <w:right w:val="single" w:sz="4" w:space="0" w:color="auto"/>
            </w:tcBorders>
            <w:shd w:val="clear" w:color="auto" w:fill="auto"/>
            <w:vAlign w:val="center"/>
            <w:hideMark/>
          </w:tcPr>
          <w:p w:rsidR="009E47BD" w:rsidRPr="009E47BD" w:rsidRDefault="009E47BD" w:rsidP="00CC069D">
            <w:pPr>
              <w:spacing w:after="0" w:line="240" w:lineRule="auto"/>
              <w:jc w:val="both"/>
              <w:rPr>
                <w:rFonts w:ascii="Times New Roman" w:eastAsiaTheme="minorHAnsi" w:hAnsi="Times New Roman"/>
                <w:iCs/>
                <w:sz w:val="28"/>
                <w:szCs w:val="28"/>
              </w:rPr>
            </w:pPr>
            <w:r w:rsidRPr="009E47BD">
              <w:rPr>
                <w:rFonts w:ascii="Times New Roman" w:eastAsiaTheme="minorHAnsi" w:hAnsi="Times New Roman"/>
                <w:iCs/>
                <w:sz w:val="28"/>
                <w:szCs w:val="28"/>
              </w:rPr>
              <w:t>Налоговые и неналоговые доходы, всего</w:t>
            </w:r>
          </w:p>
        </w:tc>
        <w:tc>
          <w:tcPr>
            <w:tcW w:w="1418"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w:t>
            </w: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415,46</w:t>
            </w: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474,63</w:t>
            </w:r>
          </w:p>
        </w:tc>
        <w:tc>
          <w:tcPr>
            <w:tcW w:w="1134" w:type="dxa"/>
            <w:tcBorders>
              <w:top w:val="nil"/>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334,94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329,75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336,345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333,49</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340,16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371,61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379,04</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BD" w:rsidRPr="009E47BD" w:rsidRDefault="009E47BD" w:rsidP="00CC069D">
            <w:pPr>
              <w:spacing w:after="0" w:line="240" w:lineRule="auto"/>
              <w:jc w:val="both"/>
              <w:rPr>
                <w:rFonts w:ascii="Times New Roman" w:eastAsiaTheme="minorHAnsi" w:hAnsi="Times New Roman"/>
                <w:iCs/>
                <w:sz w:val="28"/>
                <w:szCs w:val="28"/>
              </w:rPr>
            </w:pPr>
            <w:r w:rsidRPr="009E47BD">
              <w:rPr>
                <w:rFonts w:ascii="Times New Roman" w:eastAsiaTheme="minorHAnsi" w:hAnsi="Times New Roman"/>
                <w:iCs/>
                <w:sz w:val="28"/>
                <w:szCs w:val="28"/>
              </w:rPr>
              <w:t>Налоговые доходы консолидированного бюджета субъекта Российской Федерации 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316,17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380,32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265,79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255,45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260,559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259,47</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264,66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268,96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274,34</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налог на прибыль организаций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383"/>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207,75</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265,44</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155,7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137,68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142,17</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151,98</w:t>
            </w:r>
          </w:p>
        </w:tc>
      </w:tr>
      <w:tr w:rsidR="009E47BD" w:rsidRPr="009E47BD" w:rsidTr="009E47BD">
        <w:trPr>
          <w:trHeight w:val="46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налог на добычу полезных ископаемых</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0,00 </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127"/>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акцизы</w:t>
            </w:r>
          </w:p>
        </w:tc>
        <w:tc>
          <w:tcPr>
            <w:tcW w:w="1418"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18,89</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21,74</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21,79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25,64</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27,08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27,06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27,60</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налог, взимаемый в связи с применением упрощенной системы налогообложения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6,89</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7,10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7,52</w:t>
            </w:r>
          </w:p>
        </w:tc>
      </w:tr>
      <w:tr w:rsidR="009E47BD" w:rsidRPr="009E47BD" w:rsidTr="009E47BD">
        <w:trPr>
          <w:trHeight w:val="37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налог на имущество физических лиц</w:t>
            </w:r>
          </w:p>
          <w:p w:rsidR="00CC069D" w:rsidRPr="009E47BD" w:rsidRDefault="00CC069D" w:rsidP="00CC069D">
            <w:pPr>
              <w:spacing w:after="0" w:line="240" w:lineRule="auto"/>
              <w:jc w:val="both"/>
              <w:rPr>
                <w:rFonts w:ascii="Times New Roman" w:eastAsiaTheme="minorHAns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11,12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11,76</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12,01</w:t>
            </w:r>
          </w:p>
        </w:tc>
      </w:tr>
      <w:tr w:rsidR="009E47BD" w:rsidRPr="009E47BD" w:rsidTr="009E47BD">
        <w:trPr>
          <w:trHeight w:val="33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налог на имущество организаций</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143"/>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налог на игорный бизнес</w:t>
            </w:r>
          </w:p>
        </w:tc>
        <w:tc>
          <w:tcPr>
            <w:tcW w:w="1418" w:type="dxa"/>
            <w:tcBorders>
              <w:top w:val="nil"/>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203"/>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транспортный налог</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249"/>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земельный налог</w:t>
            </w:r>
          </w:p>
        </w:tc>
        <w:tc>
          <w:tcPr>
            <w:tcW w:w="1418" w:type="dxa"/>
            <w:tcBorders>
              <w:top w:val="nil"/>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58,36</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51,02</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54,01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57,08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58,72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59,89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61,77</w:t>
            </w:r>
          </w:p>
        </w:tc>
      </w:tr>
      <w:tr w:rsidR="009E47BD" w:rsidRPr="009E47BD" w:rsidTr="009E47BD">
        <w:trPr>
          <w:trHeight w:val="12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iCs/>
                <w:sz w:val="28"/>
                <w:szCs w:val="28"/>
              </w:rPr>
            </w:pPr>
            <w:r w:rsidRPr="009E47BD">
              <w:rPr>
                <w:rFonts w:ascii="Times New Roman" w:eastAsiaTheme="minorHAnsi" w:hAnsi="Times New Roman"/>
                <w:iCs/>
                <w:sz w:val="28"/>
                <w:szCs w:val="28"/>
              </w:rPr>
              <w:t>Неналоговые доходы</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99,29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94,31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69,15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74,3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75,79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74,02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104,70</w:t>
            </w:r>
          </w:p>
        </w:tc>
      </w:tr>
      <w:tr w:rsidR="009E47BD" w:rsidRPr="009E47BD" w:rsidTr="009E47BD">
        <w:trPr>
          <w:trHeight w:val="697"/>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iCs/>
                <w:sz w:val="28"/>
                <w:szCs w:val="28"/>
              </w:rPr>
            </w:pPr>
            <w:r w:rsidRPr="009E47BD">
              <w:rPr>
                <w:rFonts w:ascii="Times New Roman" w:eastAsiaTheme="minorHAnsi" w:hAnsi="Times New Roman"/>
                <w:iCs/>
                <w:sz w:val="28"/>
                <w:szCs w:val="28"/>
              </w:rPr>
              <w:t>Безвозмездные поступления всего, в том числе</w:t>
            </w:r>
          </w:p>
        </w:tc>
        <w:tc>
          <w:tcPr>
            <w:tcW w:w="1418"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proofErr w:type="gramStart"/>
            <w:r w:rsidRPr="009E47BD">
              <w:rPr>
                <w:rFonts w:ascii="Times New Roman" w:eastAsiaTheme="minorHAnsi" w:hAnsi="Times New Roman"/>
                <w:sz w:val="28"/>
                <w:szCs w:val="28"/>
              </w:rPr>
              <w:t>млн</w:t>
            </w:r>
            <w:proofErr w:type="gramEnd"/>
            <w:r w:rsidRPr="009E47BD">
              <w:rPr>
                <w:rFonts w:ascii="Times New Roman" w:eastAsiaTheme="minorHAnsi" w:hAnsi="Times New Roman"/>
                <w:sz w:val="28"/>
                <w:szCs w:val="28"/>
              </w:rPr>
              <w:t xml:space="preserve">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1140,69</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1331,83</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1575,15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1606,35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1638,48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1526,09</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1556,61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1531,34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1561,97</w:t>
            </w:r>
          </w:p>
        </w:tc>
      </w:tr>
      <w:tr w:rsidR="009E47BD" w:rsidRPr="009E47BD" w:rsidTr="009E47BD">
        <w:trPr>
          <w:trHeight w:val="482"/>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субсидии из федерального бюджета</w:t>
            </w:r>
          </w:p>
        </w:tc>
        <w:tc>
          <w:tcPr>
            <w:tcW w:w="1418" w:type="dxa"/>
            <w:tcBorders>
              <w:top w:val="nil"/>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482"/>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субвенции из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559"/>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дотации из федерального бюджета,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дотации на выравнивание</w:t>
            </w:r>
          </w:p>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бюджетной обеспеченности</w:t>
            </w:r>
          </w:p>
        </w:tc>
        <w:tc>
          <w:tcPr>
            <w:tcW w:w="1418" w:type="dxa"/>
            <w:tcBorders>
              <w:top w:val="single" w:sz="4" w:space="0" w:color="auto"/>
              <w:left w:val="nil"/>
              <w:bottom w:val="single" w:sz="4" w:space="0" w:color="auto"/>
              <w:right w:val="single" w:sz="4" w:space="0" w:color="auto"/>
            </w:tcBorders>
            <w:shd w:val="clear" w:color="auto" w:fill="auto"/>
            <w:hideMark/>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iCs/>
                <w:sz w:val="28"/>
                <w:szCs w:val="28"/>
              </w:rPr>
            </w:pPr>
            <w:r w:rsidRPr="009E47BD">
              <w:rPr>
                <w:rFonts w:ascii="Times New Roman" w:eastAsiaTheme="minorHAnsi" w:hAnsi="Times New Roman"/>
                <w:iCs/>
                <w:sz w:val="28"/>
                <w:szCs w:val="28"/>
              </w:rPr>
              <w:t>Расходы консолидированного бюджета, в том числе по направлениям: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r>
      <w:tr w:rsidR="009E47BD" w:rsidRPr="009E47BD" w:rsidTr="009E47BD">
        <w:trPr>
          <w:trHeight w:val="41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1552,87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1799,69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2065,58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1952,18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1974,82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1859,58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1896,77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1902,95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1941,01</w:t>
            </w:r>
          </w:p>
        </w:tc>
      </w:tr>
      <w:tr w:rsidR="009E47BD" w:rsidRPr="009E47BD" w:rsidTr="009E47BD">
        <w:trPr>
          <w:trHeight w:val="77"/>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национальная оборона</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158,96</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171,34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191,76</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200,66</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201,62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200,73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198,27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202,24</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CC069D">
        <w:trPr>
          <w:trHeight w:val="179"/>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национальная экономика</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7,69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10,81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9,95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9,91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9,91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10,11</w:t>
            </w:r>
          </w:p>
        </w:tc>
      </w:tr>
      <w:tr w:rsidR="009E47BD" w:rsidRPr="009E47BD" w:rsidTr="00CC069D">
        <w:trPr>
          <w:trHeight w:val="473"/>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118,61</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125,94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104,35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43,58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44,51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36,56</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37,29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36,56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37,29</w:t>
            </w:r>
          </w:p>
        </w:tc>
      </w:tr>
      <w:tr w:rsidR="009E47BD" w:rsidRPr="009E47BD" w:rsidTr="009E47BD">
        <w:trPr>
          <w:trHeight w:val="316"/>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охрана окружающей среды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72,33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204,11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135,28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137,20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46,09</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47,01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47,23</w:t>
            </w:r>
          </w:p>
        </w:tc>
      </w:tr>
      <w:tr w:rsidR="009E47BD" w:rsidRPr="009E47BD" w:rsidTr="009E47BD">
        <w:trPr>
          <w:trHeight w:val="12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образование</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0,00</w:t>
            </w:r>
          </w:p>
        </w:tc>
        <w:tc>
          <w:tcPr>
            <w:tcW w:w="1134"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299"/>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культура, кинематография</w:t>
            </w:r>
          </w:p>
        </w:tc>
        <w:tc>
          <w:tcPr>
            <w:tcW w:w="1418" w:type="dxa"/>
            <w:tcBorders>
              <w:top w:val="nil"/>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670,77</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739,71</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756,68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773,14</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783,43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785,58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801,29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799,02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815,00</w:t>
            </w:r>
          </w:p>
        </w:tc>
      </w:tr>
      <w:tr w:rsidR="009E47BD" w:rsidRPr="009E47BD" w:rsidTr="009E47BD">
        <w:trPr>
          <w:trHeight w:val="122"/>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здравоохранение</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95,48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109,19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174,03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119,27</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81,95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83,59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83,79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85,47</w:t>
            </w:r>
          </w:p>
        </w:tc>
      </w:tr>
      <w:tr w:rsidR="009E47BD" w:rsidRPr="009E47BD" w:rsidTr="009E47BD">
        <w:trPr>
          <w:trHeight w:val="85"/>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социальная политика</w:t>
            </w:r>
          </w:p>
        </w:tc>
        <w:tc>
          <w:tcPr>
            <w:tcW w:w="1418" w:type="dxa"/>
            <w:tcBorders>
              <w:top w:val="nil"/>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nil"/>
              <w:left w:val="nil"/>
              <w:bottom w:val="single" w:sz="4" w:space="0" w:color="auto"/>
              <w:right w:val="single" w:sz="4" w:space="0" w:color="auto"/>
            </w:tcBorders>
            <w:shd w:val="clear" w:color="auto" w:fill="auto"/>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nil"/>
              <w:left w:val="nil"/>
              <w:bottom w:val="single" w:sz="4" w:space="0" w:color="auto"/>
              <w:right w:val="single" w:sz="4" w:space="0" w:color="auto"/>
            </w:tcBorders>
            <w:shd w:val="clear" w:color="auto" w:fill="auto"/>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126"/>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физическая культура и спорт</w:t>
            </w:r>
          </w:p>
        </w:tc>
        <w:tc>
          <w:tcPr>
            <w:tcW w:w="1418" w:type="dxa"/>
            <w:tcBorders>
              <w:top w:val="nil"/>
              <w:left w:val="nil"/>
              <w:bottom w:val="single" w:sz="4" w:space="0" w:color="auto"/>
              <w:right w:val="single" w:sz="4" w:space="0" w:color="auto"/>
            </w:tcBorders>
            <w:shd w:val="clear" w:color="auto" w:fill="auto"/>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413,01</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420,98</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667,24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648,87</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655,82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657,72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670,87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667,34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680,69</w:t>
            </w:r>
          </w:p>
        </w:tc>
      </w:tr>
      <w:tr w:rsidR="009E47BD" w:rsidRPr="009E47BD" w:rsidTr="009E47BD">
        <w:trPr>
          <w:trHeight w:val="102"/>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средства массовой информации</w:t>
            </w:r>
          </w:p>
        </w:tc>
        <w:tc>
          <w:tcPr>
            <w:tcW w:w="1418"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16,02</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17,61</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29,09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21,47</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21,48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21,91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21,93</w:t>
            </w:r>
          </w:p>
        </w:tc>
      </w:tr>
      <w:tr w:rsidR="009E47BD" w:rsidRPr="009E47BD" w:rsidTr="009E47BD">
        <w:trPr>
          <w:trHeight w:val="106"/>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0,00 </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252"/>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bCs/>
                <w:iCs/>
                <w:sz w:val="28"/>
                <w:szCs w:val="28"/>
              </w:rPr>
            </w:pPr>
            <w:r w:rsidRPr="009E47BD">
              <w:rPr>
                <w:rFonts w:ascii="Times New Roman" w:eastAsiaTheme="minorHAnsi" w:hAnsi="Times New Roman"/>
                <w:bCs/>
                <w:iCs/>
                <w:sz w:val="28"/>
                <w:szCs w:val="28"/>
              </w:rPr>
              <w:t>Дефицит(-)</w:t>
            </w:r>
          </w:p>
          <w:p w:rsidR="009E47BD" w:rsidRPr="009E47BD" w:rsidRDefault="009E47BD" w:rsidP="009E47BD">
            <w:pPr>
              <w:spacing w:after="0" w:line="240" w:lineRule="auto"/>
              <w:rPr>
                <w:rFonts w:ascii="Times New Roman" w:eastAsiaTheme="minorHAnsi" w:hAnsi="Times New Roman"/>
                <w:bCs/>
                <w:iCs/>
                <w:sz w:val="28"/>
                <w:szCs w:val="28"/>
              </w:rPr>
            </w:pPr>
            <w:r w:rsidRPr="009E47BD">
              <w:rPr>
                <w:rFonts w:ascii="Times New Roman" w:eastAsiaTheme="minorHAnsi" w:hAnsi="Times New Roman"/>
                <w:bCs/>
                <w:iCs/>
                <w:sz w:val="28"/>
                <w:szCs w:val="28"/>
              </w:rPr>
              <w:t>,профици</w:t>
            </w:r>
            <w:proofErr w:type="gramStart"/>
            <w:r w:rsidRPr="009E47BD">
              <w:rPr>
                <w:rFonts w:ascii="Times New Roman" w:eastAsiaTheme="minorHAnsi" w:hAnsi="Times New Roman"/>
                <w:bCs/>
                <w:iCs/>
                <w:sz w:val="28"/>
                <w:szCs w:val="28"/>
              </w:rPr>
              <w:t>т(</w:t>
            </w:r>
            <w:proofErr w:type="gramEnd"/>
            <w:r w:rsidRPr="009E47BD">
              <w:rPr>
                <w:rFonts w:ascii="Times New Roman" w:eastAsiaTheme="minorHAnsi" w:hAnsi="Times New Roman"/>
                <w:bCs/>
                <w:iCs/>
                <w:sz w:val="28"/>
                <w:szCs w:val="28"/>
              </w:rPr>
              <w:t>+) консолидированного бюджета</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3,28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6,77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115,4</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-16,08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9E47BD">
            <w:pPr>
              <w:spacing w:after="0" w:line="240" w:lineRule="auto"/>
              <w:rPr>
                <w:rFonts w:ascii="Times New Roman" w:eastAsiaTheme="minorHAnsi" w:hAnsi="Times New Roman"/>
                <w:bCs/>
                <w:iCs/>
                <w:sz w:val="28"/>
                <w:szCs w:val="28"/>
              </w:rPr>
            </w:pPr>
            <w:r w:rsidRPr="009E47BD">
              <w:rPr>
                <w:rFonts w:ascii="Times New Roman" w:eastAsiaTheme="minorHAnsi" w:hAnsi="Times New Roman"/>
                <w:bCs/>
                <w:iCs/>
                <w:sz w:val="28"/>
                <w:szCs w:val="28"/>
              </w:rPr>
              <w:t>Государственный долг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0,00</w:t>
            </w:r>
          </w:p>
        </w:tc>
      </w:tr>
      <w:tr w:rsidR="009E47BD" w:rsidRPr="009E47BD" w:rsidTr="009E47BD">
        <w:trPr>
          <w:trHeight w:val="85"/>
        </w:trPr>
        <w:tc>
          <w:tcPr>
            <w:tcW w:w="3652"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Труд и занятость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r>
      <w:tr w:rsidR="009E47BD" w:rsidRPr="009E47BD" w:rsidTr="00CC069D">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CC069D" w:rsidP="009E47BD">
            <w:pPr>
              <w:spacing w:after="0" w:line="240" w:lineRule="auto"/>
              <w:rPr>
                <w:rFonts w:ascii="Times New Roman" w:eastAsiaTheme="minorHAnsi" w:hAnsi="Times New Roman"/>
                <w:sz w:val="28"/>
                <w:szCs w:val="28"/>
              </w:rPr>
            </w:pPr>
            <w:r>
              <w:rPr>
                <w:rFonts w:ascii="Times New Roman" w:eastAsiaTheme="minorHAnsi" w:hAnsi="Times New Roman"/>
                <w:sz w:val="28"/>
                <w:szCs w:val="28"/>
              </w:rPr>
              <w:t>Численность рабочей силы</w:t>
            </w:r>
          </w:p>
        </w:tc>
        <w:tc>
          <w:tcPr>
            <w:tcW w:w="1418" w:type="dxa"/>
            <w:tcBorders>
              <w:top w:val="single" w:sz="4" w:space="0" w:color="auto"/>
              <w:left w:val="nil"/>
              <w:bottom w:val="single" w:sz="4" w:space="0" w:color="auto"/>
              <w:right w:val="single" w:sz="4" w:space="0" w:color="auto"/>
            </w:tcBorders>
            <w:shd w:val="clear" w:color="auto" w:fill="auto"/>
          </w:tcPr>
          <w:p w:rsidR="009E47BD" w:rsidRPr="009E47BD" w:rsidRDefault="009E47BD" w:rsidP="00CC069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single" w:sz="4" w:space="0" w:color="auto"/>
              <w:left w:val="nil"/>
              <w:bottom w:val="single" w:sz="4" w:space="0" w:color="auto"/>
              <w:right w:val="single" w:sz="4" w:space="0" w:color="auto"/>
            </w:tcBorders>
            <w:shd w:val="clear" w:color="auto" w:fill="auto"/>
          </w:tcPr>
          <w:p w:rsidR="009E47BD" w:rsidRPr="009E47BD" w:rsidRDefault="009E47BD" w:rsidP="00CC069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24,26</w:t>
            </w:r>
          </w:p>
        </w:tc>
        <w:tc>
          <w:tcPr>
            <w:tcW w:w="1134" w:type="dxa"/>
            <w:tcBorders>
              <w:top w:val="single" w:sz="4" w:space="0" w:color="auto"/>
              <w:left w:val="nil"/>
              <w:bottom w:val="single" w:sz="4" w:space="0" w:color="auto"/>
              <w:right w:val="single" w:sz="4" w:space="0" w:color="auto"/>
            </w:tcBorders>
            <w:shd w:val="clear" w:color="auto" w:fill="auto"/>
          </w:tcPr>
          <w:p w:rsidR="009E47BD" w:rsidRPr="009E47BD" w:rsidRDefault="009E47BD" w:rsidP="00CC069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24,59</w:t>
            </w:r>
          </w:p>
        </w:tc>
        <w:tc>
          <w:tcPr>
            <w:tcW w:w="1134" w:type="dxa"/>
            <w:tcBorders>
              <w:top w:val="single" w:sz="4" w:space="0" w:color="auto"/>
              <w:left w:val="nil"/>
              <w:bottom w:val="single" w:sz="4" w:space="0" w:color="auto"/>
              <w:right w:val="single" w:sz="4" w:space="0" w:color="auto"/>
            </w:tcBorders>
            <w:shd w:val="clear" w:color="auto" w:fill="auto"/>
          </w:tcPr>
          <w:p w:rsidR="009E47BD" w:rsidRPr="009E47BD" w:rsidRDefault="009E47BD" w:rsidP="00CC069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25,32</w:t>
            </w:r>
          </w:p>
        </w:tc>
        <w:tc>
          <w:tcPr>
            <w:tcW w:w="1134" w:type="dxa"/>
            <w:tcBorders>
              <w:top w:val="single" w:sz="4" w:space="0" w:color="auto"/>
              <w:left w:val="nil"/>
              <w:bottom w:val="single" w:sz="4" w:space="0" w:color="auto"/>
              <w:right w:val="single" w:sz="4" w:space="0" w:color="auto"/>
            </w:tcBorders>
            <w:shd w:val="clear" w:color="auto" w:fill="auto"/>
          </w:tcPr>
          <w:p w:rsidR="009E47BD" w:rsidRPr="009E47BD" w:rsidRDefault="009E47BD" w:rsidP="00CC069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25,22</w:t>
            </w:r>
          </w:p>
        </w:tc>
        <w:tc>
          <w:tcPr>
            <w:tcW w:w="1134" w:type="dxa"/>
            <w:tcBorders>
              <w:top w:val="single" w:sz="4" w:space="0" w:color="auto"/>
              <w:left w:val="single" w:sz="4" w:space="0" w:color="auto"/>
              <w:bottom w:val="single" w:sz="4" w:space="0" w:color="auto"/>
              <w:right w:val="single" w:sz="4" w:space="0" w:color="auto"/>
            </w:tcBorders>
          </w:tcPr>
          <w:p w:rsidR="009E47BD" w:rsidRPr="009E47BD" w:rsidRDefault="009E47BD" w:rsidP="00CC069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25,14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25,11</w:t>
            </w:r>
          </w:p>
        </w:tc>
        <w:tc>
          <w:tcPr>
            <w:tcW w:w="1134" w:type="dxa"/>
            <w:tcBorders>
              <w:top w:val="single" w:sz="4" w:space="0" w:color="auto"/>
              <w:left w:val="single" w:sz="4" w:space="0" w:color="auto"/>
              <w:bottom w:val="single" w:sz="4" w:space="0" w:color="auto"/>
              <w:right w:val="single" w:sz="4" w:space="0" w:color="auto"/>
            </w:tcBorders>
          </w:tcPr>
          <w:p w:rsidR="009E47BD" w:rsidRPr="009E47BD" w:rsidRDefault="009E47BD" w:rsidP="00CC069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25,03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24,98</w:t>
            </w:r>
          </w:p>
        </w:tc>
      </w:tr>
      <w:tr w:rsidR="009E47BD" w:rsidRPr="009E47BD" w:rsidTr="009E47BD">
        <w:trPr>
          <w:trHeight w:val="19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Среднегодовая численность занятых в экономике (по данным баланса трудовых ресурсов)</w:t>
            </w:r>
          </w:p>
          <w:p w:rsidR="00CC069D" w:rsidRPr="009E47BD" w:rsidRDefault="00CC069D" w:rsidP="009E47BD">
            <w:pPr>
              <w:spacing w:after="0" w:line="240" w:lineRule="auto"/>
              <w:rPr>
                <w:rFonts w:ascii="Times New Roman" w:eastAsiaTheme="minorHAnsi"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24,42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24,41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24,43</w:t>
            </w:r>
          </w:p>
        </w:tc>
      </w:tr>
      <w:tr w:rsidR="009E47BD" w:rsidRPr="009E47BD" w:rsidTr="009E47BD">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Среднесписочная численность работников организаций (без внешних совместителей)</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7,792</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8,122</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8,027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8,129</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8,15</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8,29</w:t>
            </w:r>
          </w:p>
        </w:tc>
      </w:tr>
      <w:tr w:rsidR="009E47BD" w:rsidRPr="009E47BD" w:rsidTr="009E47BD">
        <w:trPr>
          <w:cantSplit/>
          <w:trHeight w:val="1134"/>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Номинальная начисленная среднемесячная заработная плата работников организаций</w:t>
            </w:r>
          </w:p>
        </w:tc>
        <w:tc>
          <w:tcPr>
            <w:tcW w:w="1418"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рублей</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            26252,8   </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           28369,2  </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29185,0   </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      29330,9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29389,3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30034,9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30271,0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    30815,8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31179,1   </w:t>
            </w:r>
          </w:p>
        </w:tc>
      </w:tr>
      <w:tr w:rsidR="009E47BD" w:rsidRPr="009E47BD" w:rsidTr="009E47BD">
        <w:trPr>
          <w:trHeight w:val="375"/>
        </w:trPr>
        <w:tc>
          <w:tcPr>
            <w:tcW w:w="3652" w:type="dxa"/>
            <w:tcBorders>
              <w:top w:val="nil"/>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Темп роста номинальной начисленной среднемесячной заработной платы работников организаций</w:t>
            </w:r>
          </w:p>
        </w:tc>
        <w:tc>
          <w:tcPr>
            <w:tcW w:w="1418"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 xml:space="preserve">% </w:t>
            </w:r>
            <w:proofErr w:type="gramStart"/>
            <w:r w:rsidRPr="009E47BD">
              <w:rPr>
                <w:rFonts w:ascii="Times New Roman" w:eastAsiaTheme="minorHAnsi" w:hAnsi="Times New Roman"/>
                <w:sz w:val="28"/>
                <w:szCs w:val="28"/>
              </w:rPr>
              <w:t>г</w:t>
            </w:r>
            <w:proofErr w:type="gramEnd"/>
            <w:r w:rsidRPr="009E47BD">
              <w:rPr>
                <w:rFonts w:ascii="Times New Roman" w:eastAsiaTheme="minorHAnsi" w:hAnsi="Times New Roman"/>
                <w:sz w:val="28"/>
                <w:szCs w:val="28"/>
              </w:rPr>
              <w:t>/г</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106,60</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108,06</w:t>
            </w:r>
          </w:p>
        </w:tc>
        <w:tc>
          <w:tcPr>
            <w:tcW w:w="1134" w:type="dxa"/>
            <w:tcBorders>
              <w:top w:val="nil"/>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102,88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103</w:t>
            </w:r>
          </w:p>
        </w:tc>
      </w:tr>
      <w:tr w:rsidR="009E47BD" w:rsidRPr="009E47BD" w:rsidTr="009E47BD">
        <w:trPr>
          <w:trHeight w:val="776"/>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Уровень зарегистрированной безработицы (на конец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w:t>
            </w:r>
          </w:p>
        </w:tc>
      </w:tr>
      <w:tr w:rsidR="009E47BD" w:rsidRPr="009E47BD" w:rsidTr="009E47BD">
        <w:trPr>
          <w:trHeight w:val="1343"/>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Численность безработных, зарегистрированных в государственных учреждениях службы занятости населения (на конец года)</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тыс. чел.</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0,147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0,20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0,9</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0,8</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0,7</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0,55</w:t>
            </w:r>
          </w:p>
        </w:tc>
      </w:tr>
      <w:tr w:rsidR="009E47BD" w:rsidRPr="009E47BD" w:rsidTr="009E47BD">
        <w:trPr>
          <w:trHeight w:val="8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Фонд заработной платы работников организаций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rPr>
                <w:rFonts w:ascii="Times New Roman" w:eastAsiaTheme="minorHAnsi" w:hAnsi="Times New Roman"/>
                <w:sz w:val="28"/>
                <w:szCs w:val="28"/>
              </w:rPr>
            </w:pPr>
            <w:r w:rsidRPr="009E47BD">
              <w:rPr>
                <w:rFonts w:ascii="Times New Roman" w:eastAsiaTheme="minorHAnsi" w:hAnsi="Times New Roman"/>
                <w:sz w:val="28"/>
                <w:szCs w:val="28"/>
              </w:rPr>
              <w:t>млн. руб.</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2454,7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2764,8</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          2811,20   </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        2861,17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       2867,22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2937,41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         2978,66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3039,67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3101,70   </w:t>
            </w:r>
          </w:p>
        </w:tc>
      </w:tr>
      <w:tr w:rsidR="009E47BD" w:rsidRPr="009E47BD" w:rsidTr="009E47BD">
        <w:trPr>
          <w:trHeight w:val="21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Темп роста фонда заработной платы работников организаций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процент</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105,6</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112,63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xml:space="preserve">            101,68   </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102,66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104,13</w:t>
            </w:r>
          </w:p>
        </w:tc>
      </w:tr>
      <w:tr w:rsidR="009E47BD" w:rsidRPr="009E47BD" w:rsidTr="00CC069D">
        <w:trPr>
          <w:trHeight w:val="215"/>
        </w:trPr>
        <w:tc>
          <w:tcPr>
            <w:tcW w:w="3652"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Финансы организаций</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center"/>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r>
      <w:tr w:rsidR="009E47BD" w:rsidRPr="009E47BD" w:rsidTr="00CC069D">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lastRenderedPageBreak/>
              <w:t xml:space="preserve">Темп роста прибыли </w:t>
            </w:r>
            <w:proofErr w:type="gramStart"/>
            <w:r w:rsidRPr="009E47BD">
              <w:rPr>
                <w:rFonts w:ascii="Times New Roman" w:eastAsiaTheme="minorHAnsi" w:hAnsi="Times New Roman"/>
                <w:sz w:val="28"/>
                <w:szCs w:val="28"/>
              </w:rPr>
              <w:t>при</w:t>
            </w:r>
            <w:proofErr w:type="gramEnd"/>
          </w:p>
          <w:p w:rsidR="009E47BD" w:rsidRPr="009E47BD" w:rsidRDefault="009E47BD" w:rsidP="00CC069D">
            <w:pPr>
              <w:spacing w:after="0" w:line="240" w:lineRule="auto"/>
              <w:jc w:val="both"/>
              <w:rPr>
                <w:rFonts w:ascii="Times New Roman" w:eastAsiaTheme="minorHAnsi" w:hAnsi="Times New Roman"/>
                <w:sz w:val="28"/>
                <w:szCs w:val="28"/>
              </w:rPr>
            </w:pPr>
            <w:proofErr w:type="spellStart"/>
            <w:r w:rsidRPr="009E47BD">
              <w:rPr>
                <w:rFonts w:ascii="Times New Roman" w:eastAsiaTheme="minorHAnsi" w:hAnsi="Times New Roman"/>
                <w:sz w:val="28"/>
                <w:szCs w:val="28"/>
              </w:rPr>
              <w:t>быльных</w:t>
            </w:r>
            <w:proofErr w:type="spellEnd"/>
            <w:r w:rsidRPr="009E47BD">
              <w:rPr>
                <w:rFonts w:ascii="Times New Roman" w:eastAsiaTheme="minorHAnsi" w:hAnsi="Times New Roman"/>
                <w:sz w:val="28"/>
                <w:szCs w:val="28"/>
              </w:rPr>
              <w:t xml:space="preserve"> организаций для целей бухгалтерского учета</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процент</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64,86</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49,05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114,70</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87,40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103,00</w:t>
            </w:r>
          </w:p>
        </w:tc>
      </w:tr>
      <w:tr w:rsidR="009E47BD" w:rsidRPr="009E47BD" w:rsidTr="009E47BD">
        <w:trPr>
          <w:trHeight w:val="383"/>
        </w:trPr>
        <w:tc>
          <w:tcPr>
            <w:tcW w:w="3652"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Развитие социальной сферы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center"/>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r>
      <w:tr w:rsidR="009E47BD" w:rsidRPr="009E47BD" w:rsidTr="009E47BD">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Численность детей </w:t>
            </w:r>
            <w:proofErr w:type="gramStart"/>
            <w:r w:rsidRPr="009E47BD">
              <w:rPr>
                <w:rFonts w:ascii="Times New Roman" w:eastAsiaTheme="minorHAnsi" w:hAnsi="Times New Roman"/>
                <w:sz w:val="28"/>
                <w:szCs w:val="28"/>
              </w:rPr>
              <w:t>в</w:t>
            </w:r>
            <w:proofErr w:type="gramEnd"/>
            <w:r w:rsidRPr="009E47BD">
              <w:rPr>
                <w:rFonts w:ascii="Times New Roman" w:eastAsiaTheme="minorHAnsi" w:hAnsi="Times New Roman"/>
                <w:sz w:val="28"/>
                <w:szCs w:val="28"/>
              </w:rPr>
              <w:t xml:space="preserve"> дошкольных образователь</w:t>
            </w:r>
          </w:p>
          <w:p w:rsidR="009E47BD" w:rsidRPr="009E47BD" w:rsidRDefault="009E47BD" w:rsidP="00CC069D">
            <w:pPr>
              <w:spacing w:after="0" w:line="240" w:lineRule="auto"/>
              <w:jc w:val="both"/>
              <w:rPr>
                <w:rFonts w:ascii="Times New Roman" w:eastAsiaTheme="minorHAnsi" w:hAnsi="Times New Roman"/>
                <w:sz w:val="28"/>
                <w:szCs w:val="28"/>
              </w:rPr>
            </w:pPr>
            <w:proofErr w:type="spellStart"/>
            <w:r w:rsidRPr="009E47BD">
              <w:rPr>
                <w:rFonts w:ascii="Times New Roman" w:eastAsiaTheme="minorHAnsi" w:hAnsi="Times New Roman"/>
                <w:sz w:val="28"/>
                <w:szCs w:val="28"/>
              </w:rPr>
              <w:t>ных</w:t>
            </w:r>
            <w:proofErr w:type="spellEnd"/>
            <w:r w:rsidRPr="009E47BD">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организациях</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3012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3021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3036</w:t>
            </w:r>
          </w:p>
        </w:tc>
      </w:tr>
      <w:tr w:rsidR="009E47BD" w:rsidRPr="009E47BD" w:rsidTr="00CC069D">
        <w:trPr>
          <w:trHeight w:val="201"/>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Обеспеченность:</w:t>
            </w:r>
          </w:p>
        </w:tc>
        <w:tc>
          <w:tcPr>
            <w:tcW w:w="1418"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center"/>
              <w:rPr>
                <w:rFonts w:ascii="Times New Roman" w:eastAsiaTheme="minorHAnsi" w:hAnsi="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p>
        </w:tc>
      </w:tr>
      <w:tr w:rsidR="009E47BD" w:rsidRPr="009E47BD" w:rsidTr="009E47BD">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больничными койками на 10 000 человек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коек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53,04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52,26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52,63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52,82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52,54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52,36</w:t>
            </w:r>
          </w:p>
        </w:tc>
      </w:tr>
      <w:tr w:rsidR="009E47BD" w:rsidRPr="009E47BD" w:rsidTr="009E47BD">
        <w:trPr>
          <w:trHeight w:val="375"/>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общедоступными  библиотеками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учрежд</w:t>
            </w:r>
            <w:proofErr w:type="spellEnd"/>
            <w:r w:rsidRPr="009E47BD">
              <w:rPr>
                <w:rFonts w:ascii="Times New Roman" w:eastAsiaTheme="minorHAnsi" w:hAnsi="Times New Roman"/>
                <w:sz w:val="28"/>
                <w:szCs w:val="28"/>
              </w:rPr>
              <w:t xml:space="preserve">. на 100 тыс. </w:t>
            </w:r>
            <w:proofErr w:type="spellStart"/>
            <w:r w:rsidRPr="009E47BD">
              <w:rPr>
                <w:rFonts w:ascii="Times New Roman" w:eastAsiaTheme="minorHAnsi" w:hAnsi="Times New Roman"/>
                <w:sz w:val="28"/>
                <w:szCs w:val="28"/>
              </w:rPr>
              <w:t>насе</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ления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29,82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29,93</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29,67</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учреждениями культурно-досугового типа</w:t>
            </w:r>
          </w:p>
        </w:tc>
        <w:tc>
          <w:tcPr>
            <w:tcW w:w="1418" w:type="dxa"/>
            <w:tcBorders>
              <w:top w:val="single" w:sz="4" w:space="0" w:color="auto"/>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учрежд</w:t>
            </w:r>
            <w:proofErr w:type="spellEnd"/>
            <w:r w:rsidRPr="009E47BD">
              <w:rPr>
                <w:rFonts w:ascii="Times New Roman" w:eastAsiaTheme="minorHAnsi" w:hAnsi="Times New Roman"/>
                <w:sz w:val="28"/>
                <w:szCs w:val="28"/>
              </w:rPr>
              <w:t xml:space="preserve">. на 100 тыс. </w:t>
            </w:r>
            <w:proofErr w:type="spellStart"/>
            <w:r w:rsidRPr="009E47BD">
              <w:rPr>
                <w:rFonts w:ascii="Times New Roman" w:eastAsiaTheme="minorHAnsi" w:hAnsi="Times New Roman"/>
                <w:sz w:val="28"/>
                <w:szCs w:val="28"/>
              </w:rPr>
              <w:t>насе</w:t>
            </w:r>
            <w:proofErr w:type="spellEnd"/>
          </w:p>
          <w:p w:rsidR="009E47BD" w:rsidRPr="009E47BD" w:rsidRDefault="009E47BD" w:rsidP="009E47BD">
            <w:pPr>
              <w:spacing w:after="0" w:line="240" w:lineRule="auto"/>
              <w:jc w:val="center"/>
              <w:rPr>
                <w:rFonts w:ascii="Times New Roman" w:eastAsiaTheme="minorHAnsi" w:hAnsi="Times New Roman"/>
                <w:sz w:val="28"/>
                <w:szCs w:val="28"/>
              </w:rPr>
            </w:pPr>
            <w:proofErr w:type="spellStart"/>
            <w:r w:rsidRPr="009E47BD">
              <w:rPr>
                <w:rFonts w:ascii="Times New Roman" w:eastAsiaTheme="minorHAnsi" w:hAnsi="Times New Roman"/>
                <w:sz w:val="28"/>
                <w:szCs w:val="28"/>
              </w:rPr>
              <w:t>ления</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25,75</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25,97</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26,13</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26,32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26,41</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26,18</w:t>
            </w:r>
          </w:p>
        </w:tc>
      </w:tr>
      <w:tr w:rsidR="009E47BD" w:rsidRPr="009E47BD" w:rsidTr="009E47BD">
        <w:trPr>
          <w:trHeight w:val="750"/>
        </w:trPr>
        <w:tc>
          <w:tcPr>
            <w:tcW w:w="3652" w:type="dxa"/>
            <w:tcBorders>
              <w:top w:val="single" w:sz="4" w:space="0" w:color="auto"/>
              <w:left w:val="single" w:sz="4" w:space="0" w:color="auto"/>
              <w:bottom w:val="single" w:sz="4" w:space="0" w:color="auto"/>
              <w:right w:val="single" w:sz="4" w:space="0" w:color="auto"/>
            </w:tcBorders>
            <w:shd w:val="clear" w:color="auto" w:fill="auto"/>
          </w:tcPr>
          <w:p w:rsidR="009E47BD" w:rsidRPr="009E47BD" w:rsidRDefault="009E47BD" w:rsidP="00CC069D">
            <w:pPr>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дошкольными образовательными учреждениями</w:t>
            </w:r>
          </w:p>
        </w:tc>
        <w:tc>
          <w:tcPr>
            <w:tcW w:w="1418" w:type="dxa"/>
            <w:tcBorders>
              <w:top w:val="single" w:sz="4" w:space="0" w:color="auto"/>
              <w:left w:val="nil"/>
              <w:bottom w:val="single" w:sz="4" w:space="0" w:color="auto"/>
              <w:right w:val="single" w:sz="4" w:space="0" w:color="auto"/>
            </w:tcBorders>
            <w:shd w:val="clear" w:color="auto" w:fill="auto"/>
            <w:vAlign w:val="center"/>
          </w:tcPr>
          <w:p w:rsidR="009E47BD" w:rsidRPr="009E47BD" w:rsidRDefault="009E47BD" w:rsidP="009E47BD">
            <w:pPr>
              <w:spacing w:after="0" w:line="240" w:lineRule="auto"/>
              <w:jc w:val="center"/>
              <w:rPr>
                <w:rFonts w:ascii="Times New Roman" w:eastAsiaTheme="minorHAnsi" w:hAnsi="Times New Roman"/>
                <w:sz w:val="28"/>
                <w:szCs w:val="28"/>
              </w:rPr>
            </w:pPr>
            <w:r w:rsidRPr="009E47BD">
              <w:rPr>
                <w:rFonts w:ascii="Times New Roman" w:eastAsiaTheme="minorHAnsi" w:hAnsi="Times New Roman"/>
                <w:sz w:val="28"/>
                <w:szCs w:val="28"/>
              </w:rPr>
              <w:t>мест на 1000 детей в возрасте 1-6 лет</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620,6</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658,2</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658,2</w:t>
            </w:r>
          </w:p>
        </w:tc>
        <w:tc>
          <w:tcPr>
            <w:tcW w:w="1134" w:type="dxa"/>
            <w:tcBorders>
              <w:top w:val="single" w:sz="4" w:space="0" w:color="auto"/>
              <w:left w:val="nil"/>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657,4</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656,2</w:t>
            </w:r>
          </w:p>
        </w:tc>
        <w:tc>
          <w:tcPr>
            <w:tcW w:w="1134" w:type="dxa"/>
            <w:tcBorders>
              <w:top w:val="single" w:sz="4" w:space="0" w:color="auto"/>
              <w:left w:val="single" w:sz="4" w:space="0" w:color="auto"/>
              <w:bottom w:val="single" w:sz="4" w:space="0" w:color="auto"/>
              <w:right w:val="single" w:sz="4" w:space="0" w:color="auto"/>
            </w:tcBorders>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E47BD" w:rsidRPr="009E47BD" w:rsidRDefault="009E47BD" w:rsidP="009E47BD">
            <w:pPr>
              <w:spacing w:after="0" w:line="240" w:lineRule="auto"/>
              <w:jc w:val="right"/>
              <w:rPr>
                <w:rFonts w:ascii="Times New Roman" w:eastAsiaTheme="minorHAnsi" w:hAnsi="Times New Roman"/>
                <w:sz w:val="28"/>
                <w:szCs w:val="28"/>
              </w:rPr>
            </w:pPr>
            <w:r w:rsidRPr="009E47BD">
              <w:rPr>
                <w:rFonts w:ascii="Times New Roman" w:eastAsiaTheme="minorHAnsi" w:hAnsi="Times New Roman"/>
                <w:sz w:val="28"/>
                <w:szCs w:val="28"/>
              </w:rPr>
              <w:t>654,2</w:t>
            </w:r>
          </w:p>
        </w:tc>
      </w:tr>
    </w:tbl>
    <w:p w:rsidR="009E47BD" w:rsidRPr="009E47BD" w:rsidRDefault="009E47BD" w:rsidP="009E47BD">
      <w:pPr>
        <w:spacing w:after="0" w:line="240" w:lineRule="auto"/>
        <w:rPr>
          <w:rFonts w:ascii="Times New Roman" w:eastAsiaTheme="minorHAnsi" w:hAnsi="Times New Roman"/>
          <w:sz w:val="28"/>
          <w:szCs w:val="28"/>
        </w:rPr>
      </w:pPr>
    </w:p>
    <w:p w:rsidR="009E47BD" w:rsidRPr="009E47BD" w:rsidRDefault="009E47BD" w:rsidP="009E47BD">
      <w:pPr>
        <w:spacing w:after="0" w:line="240" w:lineRule="auto"/>
        <w:rPr>
          <w:rFonts w:ascii="Times New Roman" w:eastAsiaTheme="minorHAnsi" w:hAnsi="Times New Roman"/>
          <w:sz w:val="28"/>
          <w:szCs w:val="28"/>
        </w:rPr>
      </w:pPr>
    </w:p>
    <w:tbl>
      <w:tblPr>
        <w:tblW w:w="12900" w:type="dxa"/>
        <w:tblInd w:w="-34" w:type="dxa"/>
        <w:tblLook w:val="01E0" w:firstRow="1" w:lastRow="1" w:firstColumn="1" w:lastColumn="1" w:noHBand="0" w:noVBand="0"/>
      </w:tblPr>
      <w:tblGrid>
        <w:gridCol w:w="7230"/>
        <w:gridCol w:w="5670"/>
      </w:tblGrid>
      <w:tr w:rsidR="00CC069D" w:rsidRPr="00CC069D" w:rsidTr="00CC069D">
        <w:trPr>
          <w:trHeight w:val="708"/>
        </w:trPr>
        <w:tc>
          <w:tcPr>
            <w:tcW w:w="7230" w:type="dxa"/>
          </w:tcPr>
          <w:p w:rsidR="00CC069D" w:rsidRPr="00CC069D" w:rsidRDefault="00CC069D" w:rsidP="00CC069D">
            <w:pPr>
              <w:spacing w:after="0" w:line="240" w:lineRule="exact"/>
              <w:rPr>
                <w:rFonts w:ascii="Times New Roman" w:eastAsia="Times New Roman" w:hAnsi="Times New Roman"/>
                <w:sz w:val="28"/>
                <w:szCs w:val="28"/>
                <w:lang w:eastAsia="ru-RU"/>
              </w:rPr>
            </w:pPr>
            <w:r w:rsidRPr="00CC069D">
              <w:rPr>
                <w:rFonts w:ascii="Times New Roman" w:eastAsia="Times New Roman" w:hAnsi="Times New Roman"/>
                <w:sz w:val="28"/>
                <w:szCs w:val="28"/>
                <w:lang w:eastAsia="ru-RU"/>
              </w:rPr>
              <w:t>Заместитель главы  администрации</w:t>
            </w:r>
          </w:p>
          <w:p w:rsidR="00CC069D" w:rsidRPr="00CC069D" w:rsidRDefault="00CC069D" w:rsidP="00CC069D">
            <w:pPr>
              <w:spacing w:after="0" w:line="240" w:lineRule="exact"/>
              <w:rPr>
                <w:rFonts w:ascii="Times New Roman" w:eastAsia="Times New Roman" w:hAnsi="Times New Roman"/>
                <w:sz w:val="28"/>
                <w:szCs w:val="28"/>
                <w:lang w:eastAsia="ru-RU"/>
              </w:rPr>
            </w:pPr>
            <w:r w:rsidRPr="00CC069D">
              <w:rPr>
                <w:rFonts w:ascii="Times New Roman" w:eastAsia="Times New Roman" w:hAnsi="Times New Roman"/>
                <w:sz w:val="28"/>
                <w:szCs w:val="28"/>
                <w:lang w:eastAsia="ru-RU"/>
              </w:rPr>
              <w:t>Благодарненского городского округа</w:t>
            </w:r>
          </w:p>
          <w:p w:rsidR="00CC069D" w:rsidRPr="00CC069D" w:rsidRDefault="00CC069D" w:rsidP="00CC069D">
            <w:pPr>
              <w:spacing w:after="0" w:line="240" w:lineRule="exact"/>
              <w:rPr>
                <w:rFonts w:ascii="Times New Roman" w:eastAsia="Times New Roman" w:hAnsi="Times New Roman"/>
                <w:sz w:val="28"/>
                <w:szCs w:val="28"/>
                <w:lang w:eastAsia="ru-RU"/>
              </w:rPr>
            </w:pPr>
            <w:r w:rsidRPr="00CC069D">
              <w:rPr>
                <w:rFonts w:ascii="Times New Roman" w:eastAsia="Times New Roman" w:hAnsi="Times New Roman"/>
                <w:sz w:val="28"/>
                <w:szCs w:val="28"/>
                <w:lang w:eastAsia="ru-RU"/>
              </w:rPr>
              <w:t xml:space="preserve">Ставропольского края                                                                </w:t>
            </w:r>
          </w:p>
        </w:tc>
        <w:tc>
          <w:tcPr>
            <w:tcW w:w="5670" w:type="dxa"/>
          </w:tcPr>
          <w:p w:rsidR="00CC069D" w:rsidRPr="00CC069D" w:rsidRDefault="00CC069D" w:rsidP="00CC069D">
            <w:pPr>
              <w:spacing w:after="0" w:line="240" w:lineRule="exact"/>
              <w:ind w:left="-59"/>
              <w:jc w:val="right"/>
              <w:rPr>
                <w:rFonts w:ascii="Times New Roman" w:eastAsia="Times New Roman" w:hAnsi="Times New Roman"/>
                <w:sz w:val="28"/>
                <w:szCs w:val="28"/>
                <w:lang w:eastAsia="ru-RU"/>
              </w:rPr>
            </w:pPr>
          </w:p>
          <w:p w:rsidR="00CC069D" w:rsidRPr="00CC069D" w:rsidRDefault="00CC069D" w:rsidP="00CC069D">
            <w:pPr>
              <w:spacing w:after="0" w:line="240" w:lineRule="exact"/>
              <w:ind w:left="-59"/>
              <w:jc w:val="right"/>
              <w:rPr>
                <w:rFonts w:ascii="Times New Roman" w:eastAsia="Times New Roman" w:hAnsi="Times New Roman"/>
                <w:sz w:val="28"/>
                <w:szCs w:val="28"/>
                <w:lang w:eastAsia="ru-RU"/>
              </w:rPr>
            </w:pPr>
          </w:p>
          <w:p w:rsidR="00CC069D" w:rsidRPr="00CC069D" w:rsidRDefault="00CC069D" w:rsidP="00CC069D">
            <w:pPr>
              <w:spacing w:after="0" w:line="240" w:lineRule="exact"/>
              <w:ind w:left="-59"/>
              <w:jc w:val="right"/>
              <w:rPr>
                <w:rFonts w:ascii="Times New Roman" w:eastAsia="Times New Roman" w:hAnsi="Times New Roman"/>
                <w:sz w:val="28"/>
                <w:szCs w:val="28"/>
                <w:lang w:eastAsia="ru-RU"/>
              </w:rPr>
            </w:pPr>
            <w:r w:rsidRPr="00CC069D">
              <w:rPr>
                <w:rFonts w:ascii="Times New Roman" w:eastAsia="Times New Roman" w:hAnsi="Times New Roman"/>
                <w:sz w:val="28"/>
                <w:szCs w:val="28"/>
                <w:lang w:eastAsia="ru-RU"/>
              </w:rPr>
              <w:t xml:space="preserve">    Н.Д. Федюнина</w:t>
            </w:r>
          </w:p>
        </w:tc>
      </w:tr>
    </w:tbl>
    <w:p w:rsidR="009E47BD" w:rsidRDefault="009E47BD" w:rsidP="009E47BD">
      <w:pPr>
        <w:spacing w:after="0" w:line="240" w:lineRule="auto"/>
        <w:rPr>
          <w:rFonts w:ascii="Times New Roman" w:eastAsiaTheme="minorHAnsi" w:hAnsi="Times New Roman"/>
          <w:sz w:val="24"/>
          <w:szCs w:val="24"/>
        </w:rPr>
        <w:sectPr w:rsidR="009E47BD" w:rsidSect="009E47BD">
          <w:pgSz w:w="16838" w:h="11906" w:orient="landscape"/>
          <w:pgMar w:top="1418" w:right="567" w:bottom="1134" w:left="1134" w:header="709" w:footer="709" w:gutter="0"/>
          <w:cols w:space="708"/>
          <w:docGrid w:linePitch="360"/>
        </w:sectPr>
      </w:pPr>
    </w:p>
    <w:p w:rsidR="009E47BD" w:rsidRPr="009E47BD" w:rsidRDefault="009E47BD" w:rsidP="009E47B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lastRenderedPageBreak/>
        <w:t>ИНФОРМАЦИЯ</w:t>
      </w:r>
    </w:p>
    <w:p w:rsidR="009E47BD" w:rsidRPr="009E47BD" w:rsidRDefault="009E47BD" w:rsidP="009E47BD">
      <w:pPr>
        <w:spacing w:after="0" w:line="240" w:lineRule="exact"/>
        <w:jc w:val="center"/>
        <w:rPr>
          <w:rFonts w:ascii="Times New Roman" w:eastAsiaTheme="minorHAnsi" w:hAnsi="Times New Roman"/>
          <w:sz w:val="28"/>
          <w:szCs w:val="28"/>
        </w:rPr>
      </w:pPr>
      <w:r w:rsidRPr="009E47BD">
        <w:rPr>
          <w:rFonts w:ascii="Times New Roman" w:eastAsiaTheme="minorHAnsi" w:hAnsi="Times New Roman"/>
          <w:sz w:val="28"/>
          <w:szCs w:val="28"/>
        </w:rPr>
        <w:t xml:space="preserve">к проекту постановления администрации </w:t>
      </w:r>
      <w:r w:rsidRPr="009E47BD">
        <w:rPr>
          <w:rFonts w:ascii="Times New Roman" w:eastAsiaTheme="minorHAnsi" w:hAnsi="Times New Roman"/>
          <w:sz w:val="28"/>
        </w:rPr>
        <w:t>Благодарненского городского округа Ставропольского края</w:t>
      </w:r>
      <w:r w:rsidRPr="009E47BD">
        <w:rPr>
          <w:rFonts w:ascii="Times New Roman" w:eastAsiaTheme="minorHAnsi" w:hAnsi="Times New Roman"/>
          <w:sz w:val="28"/>
          <w:szCs w:val="28"/>
        </w:rPr>
        <w:t xml:space="preserve"> «</w:t>
      </w:r>
      <w:r w:rsidRPr="009E47BD">
        <w:rPr>
          <w:rFonts w:ascii="Times New Roman" w:eastAsiaTheme="minorHAnsi" w:hAnsi="Times New Roman"/>
          <w:sz w:val="28"/>
        </w:rPr>
        <w:t>Об одобрении уточненного прогноза  социально-экономического развития Благодарненского городского округа  Ставропольского края на 2021 год и на период до 2023 года»</w:t>
      </w:r>
    </w:p>
    <w:p w:rsidR="009E47BD" w:rsidRDefault="009E47BD" w:rsidP="009E47BD">
      <w:pPr>
        <w:spacing w:after="0" w:line="240" w:lineRule="exact"/>
        <w:jc w:val="center"/>
        <w:rPr>
          <w:rFonts w:ascii="Times New Roman" w:eastAsiaTheme="minorHAnsi" w:hAnsi="Times New Roman"/>
          <w:bCs/>
          <w:sz w:val="28"/>
          <w:szCs w:val="28"/>
        </w:rPr>
      </w:pPr>
    </w:p>
    <w:p w:rsidR="00CC069D" w:rsidRDefault="00CC069D" w:rsidP="009E47BD">
      <w:pPr>
        <w:spacing w:after="0" w:line="240" w:lineRule="exact"/>
        <w:jc w:val="center"/>
        <w:rPr>
          <w:rFonts w:ascii="Times New Roman" w:eastAsiaTheme="minorHAnsi" w:hAnsi="Times New Roman"/>
          <w:bCs/>
          <w:sz w:val="28"/>
          <w:szCs w:val="28"/>
        </w:rPr>
      </w:pPr>
    </w:p>
    <w:p w:rsidR="00CC069D" w:rsidRPr="009E47BD" w:rsidRDefault="00CC069D" w:rsidP="009E47BD">
      <w:pPr>
        <w:spacing w:after="0" w:line="240" w:lineRule="exact"/>
        <w:jc w:val="center"/>
        <w:rPr>
          <w:rFonts w:ascii="Times New Roman" w:eastAsiaTheme="minorHAnsi" w:hAnsi="Times New Roman"/>
          <w:bCs/>
          <w:sz w:val="28"/>
          <w:szCs w:val="28"/>
        </w:rPr>
      </w:pPr>
    </w:p>
    <w:p w:rsidR="009E47BD" w:rsidRPr="009E47BD" w:rsidRDefault="009E47BD" w:rsidP="009E47BD">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9E47BD">
        <w:rPr>
          <w:rFonts w:ascii="Times New Roman" w:eastAsia="Times New Roman" w:hAnsi="Times New Roman"/>
          <w:bCs/>
          <w:sz w:val="28"/>
          <w:szCs w:val="28"/>
          <w:lang w:eastAsia="ru-RU"/>
        </w:rPr>
        <w:t>Уточненный прогноз социально-экономического развития Благодарненского городского округа  Ставропольского края на 2021год и на период до  2023 года (далее – Прогноз)  разработан на основе анализа сложившейся ситуации в экономике Российской Федерации, Ставропольского края и Благодарненского городского округа Ставропольского края и в соответствии с материалами  Министерства экономического развития Российской  Федерации, и прогнозируемыми изменениями цен (тарифов) на товары, услуги хозяйствующих субъектов, осуществляющих регулируемые виды</w:t>
      </w:r>
      <w:proofErr w:type="gramEnd"/>
      <w:r w:rsidRPr="009E47BD">
        <w:rPr>
          <w:rFonts w:ascii="Times New Roman" w:eastAsia="Times New Roman" w:hAnsi="Times New Roman"/>
          <w:bCs/>
          <w:sz w:val="28"/>
          <w:szCs w:val="28"/>
          <w:lang w:eastAsia="ru-RU"/>
        </w:rPr>
        <w:t xml:space="preserve"> </w:t>
      </w:r>
      <w:proofErr w:type="gramStart"/>
      <w:r w:rsidRPr="009E47BD">
        <w:rPr>
          <w:rFonts w:ascii="Times New Roman" w:eastAsia="Times New Roman" w:hAnsi="Times New Roman"/>
          <w:bCs/>
          <w:sz w:val="28"/>
          <w:szCs w:val="28"/>
          <w:lang w:eastAsia="ru-RU"/>
        </w:rPr>
        <w:t>деятельности в инфраструктурном секторе, на 2021 и на плановый период 2022 и 2023 городов (далее – сценарные условия), основных положений Стратегии социально-экономического развития Ставропольского края до 2035 года, утвержденной Законом Ставропольского края от 27 декабря</w:t>
      </w:r>
      <w:r w:rsidR="00CC069D">
        <w:rPr>
          <w:rFonts w:ascii="Times New Roman" w:eastAsia="Times New Roman" w:hAnsi="Times New Roman"/>
          <w:bCs/>
          <w:color w:val="000000"/>
          <w:sz w:val="28"/>
          <w:szCs w:val="28"/>
          <w:lang w:eastAsia="ru-RU"/>
        </w:rPr>
        <w:t xml:space="preserve"> 2019 года </w:t>
      </w:r>
      <w:r w:rsidRPr="009E47BD">
        <w:rPr>
          <w:rFonts w:ascii="Times New Roman" w:eastAsia="Times New Roman" w:hAnsi="Times New Roman"/>
          <w:bCs/>
          <w:color w:val="000000"/>
          <w:sz w:val="28"/>
          <w:szCs w:val="28"/>
          <w:lang w:eastAsia="ru-RU"/>
        </w:rPr>
        <w:t xml:space="preserve"> № 110-кз, Стратегии социально-экономического развития Благодарненского городского округа Ставропольского края на период до 2035 года, утвержденной Советом депутатов Благодарненского городского округа Ставропольского края от 27</w:t>
      </w:r>
      <w:proofErr w:type="gramEnd"/>
      <w:r w:rsidRPr="009E47BD">
        <w:rPr>
          <w:rFonts w:ascii="Times New Roman" w:eastAsia="Times New Roman" w:hAnsi="Times New Roman"/>
          <w:bCs/>
          <w:color w:val="000000"/>
          <w:sz w:val="28"/>
          <w:szCs w:val="28"/>
          <w:lang w:eastAsia="ru-RU"/>
        </w:rPr>
        <w:t xml:space="preserve"> декабря 2019 года № 300, с учетом основных направлений бюджетной и </w:t>
      </w:r>
      <w:r w:rsidRPr="009E47BD">
        <w:rPr>
          <w:rFonts w:ascii="Times New Roman" w:eastAsia="Times New Roman" w:hAnsi="Times New Roman"/>
          <w:bCs/>
          <w:sz w:val="28"/>
          <w:szCs w:val="28"/>
          <w:lang w:eastAsia="ru-RU"/>
        </w:rPr>
        <w:t>налоговой политики Ставропольского края на 2021 год и плановый период</w:t>
      </w:r>
      <w:r w:rsidRPr="009E47BD">
        <w:rPr>
          <w:rFonts w:ascii="Times New Roman" w:eastAsia="Times New Roman" w:hAnsi="Times New Roman"/>
          <w:bCs/>
          <w:color w:val="000000"/>
          <w:sz w:val="28"/>
          <w:szCs w:val="28"/>
          <w:lang w:eastAsia="ru-RU"/>
        </w:rPr>
        <w:t xml:space="preserve"> 2022 и 2023 годов</w:t>
      </w:r>
      <w:r w:rsidRPr="009E47BD">
        <w:rPr>
          <w:rFonts w:ascii="Times New Roman" w:eastAsia="Times New Roman" w:hAnsi="Times New Roman"/>
          <w:bCs/>
          <w:sz w:val="28"/>
          <w:szCs w:val="28"/>
          <w:lang w:eastAsia="ru-RU"/>
        </w:rPr>
        <w:t>.</w:t>
      </w:r>
    </w:p>
    <w:p w:rsidR="009E47BD" w:rsidRPr="009E47BD" w:rsidRDefault="009E47BD" w:rsidP="009E47BD">
      <w:pPr>
        <w:widowControl w:val="0"/>
        <w:autoSpaceDE w:val="0"/>
        <w:autoSpaceDN w:val="0"/>
        <w:adjustRightInd w:val="0"/>
        <w:spacing w:after="0" w:line="240" w:lineRule="auto"/>
        <w:ind w:firstLine="720"/>
        <w:jc w:val="both"/>
        <w:rPr>
          <w:rFonts w:ascii="Times New Roman" w:eastAsia="Times New Roman" w:hAnsi="Times New Roman"/>
          <w:sz w:val="28"/>
          <w:szCs w:val="20"/>
          <w:lang w:eastAsia="ru-RU"/>
        </w:rPr>
      </w:pPr>
      <w:r w:rsidRPr="009E47BD">
        <w:rPr>
          <w:rFonts w:ascii="Times New Roman" w:eastAsia="Times New Roman" w:hAnsi="Times New Roman"/>
          <w:sz w:val="28"/>
          <w:szCs w:val="20"/>
          <w:lang w:eastAsia="ru-RU"/>
        </w:rPr>
        <w:t xml:space="preserve">Прогноз учитывает итоги социально-экономического развития Благодарненского городского округа Ставропольского края за 2019 год и январь – сентябрь 2020 года, а также прогнозные данные органов исполнительной власти Ставропольского края и других субъектов прогнозирования, сформированные с учетом условий ухудшения ситуации в связи с распространением новой коронавирусной инфекции COVID-2019 (далее – </w:t>
      </w:r>
      <w:proofErr w:type="spellStart"/>
      <w:r w:rsidRPr="009E47BD">
        <w:rPr>
          <w:rFonts w:ascii="Times New Roman" w:eastAsia="Times New Roman" w:hAnsi="Times New Roman"/>
          <w:sz w:val="28"/>
          <w:szCs w:val="20"/>
          <w:lang w:eastAsia="ru-RU"/>
        </w:rPr>
        <w:t>коронавирусная</w:t>
      </w:r>
      <w:proofErr w:type="spellEnd"/>
      <w:r w:rsidRPr="009E47BD">
        <w:rPr>
          <w:rFonts w:ascii="Times New Roman" w:eastAsia="Times New Roman" w:hAnsi="Times New Roman"/>
          <w:sz w:val="28"/>
          <w:szCs w:val="20"/>
          <w:lang w:eastAsia="ru-RU"/>
        </w:rPr>
        <w:t xml:space="preserve"> инфекция).</w:t>
      </w:r>
    </w:p>
    <w:p w:rsidR="009E47BD" w:rsidRPr="009E47BD" w:rsidRDefault="009E47BD" w:rsidP="009E47BD">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9E47BD">
        <w:rPr>
          <w:rFonts w:ascii="Times New Roman" w:eastAsia="Times New Roman" w:hAnsi="Times New Roman"/>
          <w:bCs/>
          <w:sz w:val="28"/>
          <w:szCs w:val="28"/>
          <w:lang w:eastAsia="ru-RU"/>
        </w:rPr>
        <w:t xml:space="preserve"> </w:t>
      </w:r>
      <w:proofErr w:type="gramStart"/>
      <w:r w:rsidRPr="009E47BD">
        <w:rPr>
          <w:rFonts w:ascii="Times New Roman" w:eastAsia="Times New Roman" w:hAnsi="Times New Roman"/>
          <w:bCs/>
          <w:sz w:val="28"/>
          <w:szCs w:val="28"/>
          <w:lang w:eastAsia="ru-RU"/>
        </w:rPr>
        <w:t xml:space="preserve">Разработка прогноза осуществлялась исходя из приоритетов и задач,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 204), Посланием Президента Российской Федерации Федеральному Собранию Российской Федерации от 15 января  2020 года, </w:t>
      </w:r>
      <w:hyperlink r:id="rId5" w:history="1">
        <w:r w:rsidRPr="009E47BD">
          <w:rPr>
            <w:rFonts w:ascii="Times New Roman" w:eastAsia="Times New Roman" w:hAnsi="Times New Roman"/>
            <w:bCs/>
            <w:sz w:val="28"/>
            <w:szCs w:val="28"/>
            <w:lang w:eastAsia="ru-RU"/>
          </w:rPr>
          <w:t>Указом</w:t>
        </w:r>
      </w:hyperlink>
      <w:r w:rsidRPr="009E47BD">
        <w:rPr>
          <w:rFonts w:ascii="Times New Roman" w:eastAsia="Times New Roman" w:hAnsi="Times New Roman"/>
          <w:bCs/>
          <w:sz w:val="28"/>
          <w:szCs w:val="28"/>
          <w:lang w:eastAsia="ru-RU"/>
        </w:rPr>
        <w:t xml:space="preserve"> Президента Российской Федерации от 21 июля 2020 года </w:t>
      </w:r>
      <w:r w:rsidR="00CC069D">
        <w:rPr>
          <w:rFonts w:ascii="Times New Roman" w:eastAsia="Times New Roman" w:hAnsi="Times New Roman"/>
          <w:bCs/>
          <w:sz w:val="28"/>
          <w:szCs w:val="28"/>
          <w:lang w:eastAsia="ru-RU"/>
        </w:rPr>
        <w:t xml:space="preserve">№ </w:t>
      </w:r>
      <w:r w:rsidRPr="009E47BD">
        <w:rPr>
          <w:rFonts w:ascii="Times New Roman" w:eastAsia="Times New Roman" w:hAnsi="Times New Roman"/>
          <w:bCs/>
          <w:sz w:val="28"/>
          <w:szCs w:val="28"/>
          <w:lang w:eastAsia="ru-RU"/>
        </w:rPr>
        <w:t xml:space="preserve"> 474 «О</w:t>
      </w:r>
      <w:proofErr w:type="gramEnd"/>
      <w:r w:rsidRPr="009E47BD">
        <w:rPr>
          <w:rFonts w:ascii="Times New Roman" w:eastAsia="Times New Roman" w:hAnsi="Times New Roman"/>
          <w:bCs/>
          <w:sz w:val="28"/>
          <w:szCs w:val="28"/>
          <w:lang w:eastAsia="ru-RU"/>
        </w:rPr>
        <w:t xml:space="preserve"> национальных </w:t>
      </w:r>
      <w:proofErr w:type="gramStart"/>
      <w:r w:rsidRPr="009E47BD">
        <w:rPr>
          <w:rFonts w:ascii="Times New Roman" w:eastAsia="Times New Roman" w:hAnsi="Times New Roman"/>
          <w:bCs/>
          <w:sz w:val="28"/>
          <w:szCs w:val="28"/>
          <w:lang w:eastAsia="ru-RU"/>
        </w:rPr>
        <w:t>целях</w:t>
      </w:r>
      <w:proofErr w:type="gramEnd"/>
      <w:r w:rsidRPr="009E47BD">
        <w:rPr>
          <w:rFonts w:ascii="Times New Roman" w:eastAsia="Times New Roman" w:hAnsi="Times New Roman"/>
          <w:bCs/>
          <w:sz w:val="28"/>
          <w:szCs w:val="28"/>
          <w:lang w:eastAsia="ru-RU"/>
        </w:rPr>
        <w:t xml:space="preserve"> развития Российской Федерации на период до 2030 года»,  ежегодным </w:t>
      </w:r>
      <w:hyperlink r:id="rId6" w:history="1">
        <w:r w:rsidRPr="009E47BD">
          <w:rPr>
            <w:rFonts w:ascii="Times New Roman" w:eastAsia="Times New Roman" w:hAnsi="Times New Roman"/>
            <w:bCs/>
            <w:sz w:val="28"/>
            <w:szCs w:val="28"/>
            <w:lang w:eastAsia="ru-RU"/>
          </w:rPr>
          <w:t>Посланием</w:t>
        </w:r>
      </w:hyperlink>
      <w:r w:rsidRPr="009E47BD">
        <w:rPr>
          <w:rFonts w:ascii="Times New Roman" w:eastAsia="Times New Roman" w:hAnsi="Times New Roman"/>
          <w:bCs/>
          <w:sz w:val="28"/>
          <w:szCs w:val="28"/>
          <w:lang w:eastAsia="ru-RU"/>
        </w:rPr>
        <w:t xml:space="preserve"> Президента Российской Федерации Федеральному  Собранию Российской Федерации.</w:t>
      </w:r>
    </w:p>
    <w:p w:rsidR="009E47BD" w:rsidRPr="009E47BD" w:rsidRDefault="009E47BD" w:rsidP="009E47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E47BD">
        <w:rPr>
          <w:rFonts w:ascii="Times New Roman" w:eastAsia="Times New Roman" w:hAnsi="Times New Roman"/>
          <w:sz w:val="28"/>
          <w:szCs w:val="28"/>
          <w:lang w:eastAsia="ru-RU"/>
        </w:rPr>
        <w:t xml:space="preserve">Прогноз разработан в двух основных вариантах: консервативном и базовом. Различие вариантов прогноза обусловлено отличием моделей </w:t>
      </w:r>
      <w:r w:rsidRPr="009E47BD">
        <w:rPr>
          <w:rFonts w:ascii="Times New Roman" w:eastAsia="Times New Roman" w:hAnsi="Times New Roman"/>
          <w:sz w:val="28"/>
          <w:szCs w:val="28"/>
          <w:lang w:eastAsia="ru-RU"/>
        </w:rPr>
        <w:lastRenderedPageBreak/>
        <w:t>поведения частного бизнеса, перспективами повышения его конкурентоспособности и эффективностью реализации государственной и муниципальной политики развития, перспективами структурного и бюджетного манёвра.</w:t>
      </w:r>
    </w:p>
    <w:p w:rsidR="009E47BD" w:rsidRPr="009E47BD" w:rsidRDefault="009E47BD" w:rsidP="009E47BD">
      <w:pPr>
        <w:widowControl w:val="0"/>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E47BD">
        <w:rPr>
          <w:rFonts w:ascii="Times New Roman" w:eastAsia="Times New Roman" w:hAnsi="Times New Roman"/>
          <w:sz w:val="28"/>
          <w:szCs w:val="28"/>
          <w:lang w:eastAsia="ru-RU"/>
        </w:rPr>
        <w:t xml:space="preserve">  Консервативный вариант прогноза разрабатывается на основе сценарных условий, характеризующих существенное ухудшение темпов экономического роста Благодарненского городского округа Ставропольского края (далее – городской округ).</w:t>
      </w:r>
    </w:p>
    <w:p w:rsidR="009E47BD" w:rsidRPr="009E47BD" w:rsidRDefault="009E47BD" w:rsidP="009E47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E47BD">
        <w:rPr>
          <w:rFonts w:ascii="Times New Roman" w:eastAsia="Times New Roman" w:hAnsi="Times New Roman"/>
          <w:sz w:val="28"/>
          <w:szCs w:val="28"/>
          <w:lang w:eastAsia="ru-RU"/>
        </w:rPr>
        <w:t>Базовый вариант прогноза предполагает рост темпов производства по основным видам экономической деятельности, более активную инвестиционную политику хозяйствующих субъектов, увеличение покупательского спроса, снижение уровня регистрируемой безработицы, нормализацию демографической ситуации.</w:t>
      </w:r>
    </w:p>
    <w:p w:rsidR="009E47BD" w:rsidRPr="009E47BD" w:rsidRDefault="009E47BD" w:rsidP="009E47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E47BD">
        <w:rPr>
          <w:rFonts w:ascii="Times New Roman" w:eastAsia="Times New Roman" w:hAnsi="Times New Roman"/>
          <w:sz w:val="28"/>
          <w:szCs w:val="28"/>
          <w:lang w:eastAsia="ru-RU"/>
        </w:rPr>
        <w:t>В основу бюджета Благодарненского городского округа Ставропольского края традиционно положен базовый вариант развития экономики.</w:t>
      </w:r>
    </w:p>
    <w:p w:rsidR="009E47BD" w:rsidRPr="009E47BD" w:rsidRDefault="009E47BD" w:rsidP="009E47BD">
      <w:pPr>
        <w:widowControl w:val="0"/>
        <w:tabs>
          <w:tab w:val="left" w:pos="709"/>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E47BD">
        <w:rPr>
          <w:rFonts w:ascii="Times New Roman" w:eastAsia="Times New Roman" w:hAnsi="Times New Roman"/>
          <w:sz w:val="28"/>
          <w:szCs w:val="28"/>
          <w:lang w:eastAsia="ru-RU"/>
        </w:rPr>
        <w:t xml:space="preserve"> Анализ прогноза показывает умеренные темпы роста в реальном секторе экономики и повышение уровня жизни населения городского округа.</w:t>
      </w:r>
    </w:p>
    <w:p w:rsidR="009E47BD" w:rsidRPr="009E47BD" w:rsidRDefault="009E47BD" w:rsidP="009E47BD">
      <w:pPr>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По статистическим данным объем отгруженных товаров собственного производства, выполненных работ и услуг собственными силами крупных и средних предприятий всех отраслей экономики  за январь – сентябрь 2020 года составил 12,9 млрд. рублей, при темпе роста 105,1 процент к показателю аналогичного периода 2019 года. </w:t>
      </w:r>
    </w:p>
    <w:p w:rsidR="009E47BD" w:rsidRPr="009E47BD" w:rsidRDefault="009E47BD" w:rsidP="009E47BD">
      <w:pPr>
        <w:tabs>
          <w:tab w:val="left" w:pos="284"/>
        </w:tabs>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Промышленность в реальном секторе экономики городского округа представлена обрабатывающим производством.</w:t>
      </w:r>
    </w:p>
    <w:p w:rsidR="009E47BD" w:rsidRPr="009E47BD" w:rsidRDefault="009E47BD" w:rsidP="009E47BD">
      <w:pPr>
        <w:tabs>
          <w:tab w:val="left" w:pos="284"/>
        </w:tabs>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На долю обрабатывающего производства в объеме отгруженных товаров собственного производства промышленных предприятий приходится 98 процентов продукции. </w:t>
      </w:r>
    </w:p>
    <w:p w:rsidR="009E47BD" w:rsidRPr="009E47BD" w:rsidRDefault="009E47BD" w:rsidP="009E47BD">
      <w:pPr>
        <w:spacing w:after="0" w:line="240" w:lineRule="auto"/>
        <w:ind w:firstLine="709"/>
        <w:jc w:val="both"/>
        <w:rPr>
          <w:rFonts w:ascii="Times New Roman" w:hAnsi="Times New Roman"/>
          <w:sz w:val="28"/>
          <w:szCs w:val="28"/>
        </w:rPr>
      </w:pPr>
      <w:r w:rsidRPr="009E47BD">
        <w:rPr>
          <w:rFonts w:ascii="Times New Roman" w:hAnsi="Times New Roman"/>
          <w:sz w:val="28"/>
          <w:szCs w:val="28"/>
        </w:rPr>
        <w:t xml:space="preserve">За январь – сентябрь  2020 года промышленным комплексом городского округа отгружено продукции (товаров, работ, услуг) собственного производства в объеме 11,3 млрд. </w:t>
      </w:r>
      <w:r w:rsidRPr="009E47BD">
        <w:rPr>
          <w:rFonts w:ascii="Times New Roman" w:eastAsiaTheme="minorHAnsi" w:hAnsi="Times New Roman"/>
          <w:sz w:val="28"/>
          <w:szCs w:val="28"/>
        </w:rPr>
        <w:t>рублей</w:t>
      </w:r>
      <w:r w:rsidRPr="009E47BD">
        <w:rPr>
          <w:rFonts w:ascii="Times New Roman" w:hAnsi="Times New Roman"/>
          <w:sz w:val="28"/>
          <w:szCs w:val="28"/>
        </w:rPr>
        <w:t xml:space="preserve">, </w:t>
      </w:r>
      <w:r w:rsidRPr="009E47BD">
        <w:rPr>
          <w:rFonts w:ascii="Times New Roman" w:eastAsiaTheme="minorHAnsi" w:hAnsi="Times New Roman"/>
          <w:sz w:val="28"/>
          <w:szCs w:val="28"/>
        </w:rPr>
        <w:t>темп роста к аналогичному периоду 2019 года составил 104,4 процента</w:t>
      </w:r>
      <w:r w:rsidRPr="009E47BD">
        <w:rPr>
          <w:rFonts w:ascii="Times New Roman" w:hAnsi="Times New Roman"/>
          <w:sz w:val="28"/>
          <w:szCs w:val="28"/>
        </w:rPr>
        <w:t xml:space="preserve">. </w:t>
      </w:r>
    </w:p>
    <w:p w:rsidR="009E47BD" w:rsidRPr="009E47BD" w:rsidRDefault="009E47BD" w:rsidP="009E47BD">
      <w:pPr>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Объем отгруженных товаров собственного производства, выполненных работ и услуг собственными силами по крупным и средним организациям по виду экономической деятельности «Обрабатывающие производства», за январь – сентябрь 2020 года  составил 11,2 млрд. рублей, темп роста 105,2 процента. </w:t>
      </w:r>
    </w:p>
    <w:p w:rsidR="009E47BD" w:rsidRPr="009E47BD" w:rsidRDefault="009E47BD" w:rsidP="009E47BD">
      <w:pPr>
        <w:tabs>
          <w:tab w:val="left" w:pos="9612"/>
        </w:tabs>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Основной вклад в прирост объемов «Обрабатывающие производства» внес филиал «Мясоптицекомбинат «Благодарненский» общества с ограниченной ответственностью  «Ставропольский бройлер». </w:t>
      </w:r>
    </w:p>
    <w:p w:rsidR="009E47BD" w:rsidRPr="009E47BD" w:rsidRDefault="009E47BD" w:rsidP="009E47BD">
      <w:pPr>
        <w:widowControl w:val="0"/>
        <w:suppressAutoHyphens/>
        <w:spacing w:after="0" w:line="240" w:lineRule="auto"/>
        <w:ind w:firstLine="709"/>
        <w:jc w:val="both"/>
        <w:rPr>
          <w:rFonts w:ascii="Times New Roman" w:eastAsia="Lucida Sans Unicode" w:hAnsi="Times New Roman"/>
          <w:sz w:val="28"/>
          <w:szCs w:val="28"/>
        </w:rPr>
      </w:pPr>
      <w:r w:rsidRPr="009E47BD">
        <w:rPr>
          <w:rFonts w:ascii="Times New Roman" w:eastAsia="Lucida Sans Unicode" w:hAnsi="Times New Roman"/>
          <w:sz w:val="28"/>
          <w:szCs w:val="28"/>
        </w:rPr>
        <w:t xml:space="preserve">Сельскохозяйственными предприятиями отгружено товаров собственного производства на сумму 1076,1 млн. рублей, темп роста к аналогичному периоду  2019 года составил 119,9 процентов. </w:t>
      </w:r>
    </w:p>
    <w:p w:rsidR="009E47BD" w:rsidRPr="009E47BD" w:rsidRDefault="009E47BD" w:rsidP="009E47BD">
      <w:pPr>
        <w:spacing w:after="0" w:line="240" w:lineRule="auto"/>
        <w:ind w:firstLine="567"/>
        <w:jc w:val="both"/>
        <w:rPr>
          <w:rFonts w:asciiTheme="minorHAnsi" w:eastAsiaTheme="minorEastAsia" w:hAnsiTheme="minorHAnsi" w:cstheme="minorBidi"/>
          <w:lang w:eastAsia="ru-RU"/>
        </w:rPr>
      </w:pPr>
      <w:r w:rsidRPr="009E47BD">
        <w:rPr>
          <w:rFonts w:ascii="Times New Roman" w:eastAsiaTheme="minorEastAsia" w:hAnsi="Times New Roman"/>
          <w:sz w:val="28"/>
          <w:szCs w:val="28"/>
          <w:lang w:eastAsia="ru-RU"/>
        </w:rPr>
        <w:lastRenderedPageBreak/>
        <w:t xml:space="preserve">За основу при разработке прогноза взяты данные о производстве основных видов сельскохозяйственной продукции за  2019 год и сведения, представленные сельскохозяйственными производителями за 9 месяцев 2020 года, прогноз учитывает неблагоприятные погодные условия, вызванные почвенной засухой и несвоевременное проведение агротехнических мероприятий. </w:t>
      </w:r>
    </w:p>
    <w:p w:rsidR="009E47BD" w:rsidRPr="009E47BD" w:rsidRDefault="009E47BD" w:rsidP="009E47BD">
      <w:pPr>
        <w:widowControl w:val="0"/>
        <w:suppressAutoHyphens/>
        <w:spacing w:after="0" w:line="240" w:lineRule="auto"/>
        <w:ind w:firstLine="567"/>
        <w:jc w:val="both"/>
        <w:rPr>
          <w:rFonts w:ascii="Times New Roman" w:eastAsia="Lucida Sans Unicode" w:hAnsi="Times New Roman"/>
          <w:sz w:val="28"/>
          <w:szCs w:val="28"/>
        </w:rPr>
      </w:pPr>
      <w:r w:rsidRPr="009E47BD">
        <w:rPr>
          <w:rFonts w:ascii="Times New Roman" w:eastAsia="Lucida Sans Unicode" w:hAnsi="Times New Roman"/>
          <w:sz w:val="28"/>
          <w:szCs w:val="28"/>
        </w:rPr>
        <w:t>В связи с неблагоприятными погодными условиями, сложившимися в период формирования урожая  2020 года, ожидается значительное снижение валового объема сельскохозяйственной продукции в хозяйствах всех категорий.</w:t>
      </w:r>
    </w:p>
    <w:p w:rsidR="009E47BD" w:rsidRPr="009E47BD" w:rsidRDefault="009E47BD" w:rsidP="009E47BD">
      <w:pPr>
        <w:widowControl w:val="0"/>
        <w:suppressAutoHyphens/>
        <w:spacing w:after="0" w:line="240" w:lineRule="auto"/>
        <w:ind w:firstLine="709"/>
        <w:jc w:val="both"/>
        <w:rPr>
          <w:rFonts w:ascii="Times New Roman" w:eastAsia="Lucida Sans Unicode" w:hAnsi="Times New Roman"/>
          <w:sz w:val="28"/>
          <w:szCs w:val="28"/>
        </w:rPr>
      </w:pPr>
      <w:r w:rsidRPr="009E47BD">
        <w:rPr>
          <w:rFonts w:ascii="Times New Roman" w:eastAsiaTheme="minorHAnsi" w:hAnsi="Times New Roman"/>
          <w:sz w:val="28"/>
          <w:szCs w:val="28"/>
        </w:rPr>
        <w:t>Валовой сбор в хозяйствах всех категорий составил (по оперативным данным) 117,8 тыс. тонн зерновых и зернобобовых культур при средней урожайности 17,5 ц/га (в 2019 году 343,3 тыс. тонн при средней урожайности 30,0 ц/га).</w:t>
      </w:r>
    </w:p>
    <w:p w:rsidR="009E47BD" w:rsidRPr="009E47BD" w:rsidRDefault="009E47BD" w:rsidP="009E47BD">
      <w:pPr>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Объем производства молока за 9 месяцев 2020 года составил 14,4 тыс. тонн, 100,5 процентов к аналогичному периоду прошлого года.</w:t>
      </w:r>
    </w:p>
    <w:p w:rsidR="009E47BD" w:rsidRPr="009E47BD" w:rsidRDefault="009E47BD" w:rsidP="009E47BD">
      <w:pPr>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Производство мяса в живом весе за 9 месяцев 2020 года составило 77,7 тыс. тонн, что составляет 106 процентов к аналогичному периоду прошлого года. Производство яиц в хозяйствах всех категорий составило 71 млн. штук, что составило 102,5 процентов от аналогичного периода прошлого года. В том числе ООО «</w:t>
      </w:r>
      <w:proofErr w:type="spellStart"/>
      <w:r w:rsidRPr="009E47BD">
        <w:rPr>
          <w:rFonts w:ascii="Times New Roman" w:eastAsiaTheme="minorHAnsi" w:hAnsi="Times New Roman"/>
          <w:sz w:val="28"/>
          <w:szCs w:val="28"/>
        </w:rPr>
        <w:t>Птицекомплекс</w:t>
      </w:r>
      <w:proofErr w:type="spellEnd"/>
      <w:r w:rsidRPr="009E47BD">
        <w:rPr>
          <w:rFonts w:ascii="Times New Roman" w:eastAsiaTheme="minorHAnsi" w:hAnsi="Times New Roman"/>
          <w:sz w:val="28"/>
          <w:szCs w:val="28"/>
        </w:rPr>
        <w:t xml:space="preserve"> Альянс» произвел 61,2 млн. штук яиц, 104 процента к аналогичному периоду прошлого года.</w:t>
      </w:r>
    </w:p>
    <w:p w:rsidR="009E47BD" w:rsidRPr="009E47BD" w:rsidRDefault="009E47BD" w:rsidP="009E47BD">
      <w:pPr>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Прогнозируется сохранение устойчивой динамики роста производства продукции сельского хозяйства в плановом периоде 2021 - 2023 годов. Общий объем продукции сельского хозяйства в хозяйствах всех категорий Благодарненского района Ставропольского края по итогам 2020 года оценивается в сумме 9,5 млрд. рублей, с учетом роста в 2023 году по базовому варианту прогноза до 13,7 млрд. рублей. </w:t>
      </w:r>
    </w:p>
    <w:p w:rsidR="009E47BD" w:rsidRPr="009E47BD" w:rsidRDefault="009E47BD" w:rsidP="009E47BD">
      <w:pPr>
        <w:spacing w:after="0" w:line="240" w:lineRule="auto"/>
        <w:ind w:right="112" w:firstLine="709"/>
        <w:jc w:val="both"/>
        <w:rPr>
          <w:rFonts w:ascii="Times New Roman" w:eastAsia="Times New Roman" w:hAnsi="Times New Roman"/>
          <w:sz w:val="28"/>
          <w:szCs w:val="28"/>
        </w:rPr>
      </w:pPr>
      <w:r w:rsidRPr="009E47BD">
        <w:rPr>
          <w:rFonts w:ascii="Times New Roman" w:eastAsia="Times New Roman" w:hAnsi="Times New Roman"/>
          <w:sz w:val="28"/>
          <w:szCs w:val="28"/>
        </w:rPr>
        <w:t>Важным направлением в деятельности администрации городского округа является жилищное строительство и содействие жителям в улучшении жилищных условий.</w:t>
      </w:r>
    </w:p>
    <w:p w:rsidR="009E47BD" w:rsidRPr="009E47BD" w:rsidRDefault="009E47BD" w:rsidP="009E47BD">
      <w:pPr>
        <w:spacing w:after="0" w:line="240" w:lineRule="auto"/>
        <w:ind w:firstLine="709"/>
        <w:contextualSpacing/>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Строительство жилья в городском округе ведется индивидуальным сектором за счет собственных и привлеченных средств.  </w:t>
      </w:r>
    </w:p>
    <w:p w:rsidR="009E47BD" w:rsidRPr="009E47BD" w:rsidRDefault="009E47BD" w:rsidP="009E47BD">
      <w:pPr>
        <w:tabs>
          <w:tab w:val="left" w:pos="720"/>
          <w:tab w:val="left" w:pos="900"/>
        </w:tabs>
        <w:spacing w:after="0" w:line="240" w:lineRule="auto"/>
        <w:ind w:firstLine="540"/>
        <w:jc w:val="both"/>
        <w:rPr>
          <w:rFonts w:ascii="Times New Roman" w:eastAsiaTheme="minorHAnsi" w:hAnsi="Times New Roman"/>
          <w:sz w:val="28"/>
          <w:szCs w:val="28"/>
        </w:rPr>
      </w:pPr>
      <w:r w:rsidRPr="009E47BD">
        <w:rPr>
          <w:rFonts w:ascii="Times New Roman" w:eastAsiaTheme="minorHAnsi" w:hAnsi="Times New Roman"/>
          <w:sz w:val="28"/>
          <w:szCs w:val="28"/>
        </w:rPr>
        <w:t>За январь – сентябрь 2020 года введено  в эксплуатацию</w:t>
      </w:r>
      <w:r w:rsidRPr="009E47BD">
        <w:rPr>
          <w:rFonts w:ascii="Times New Roman" w:eastAsiaTheme="minorHAnsi" w:hAnsi="Times New Roman"/>
          <w:color w:val="FF0000"/>
          <w:sz w:val="28"/>
          <w:szCs w:val="28"/>
        </w:rPr>
        <w:t xml:space="preserve"> </w:t>
      </w:r>
      <w:r w:rsidRPr="009E47BD">
        <w:rPr>
          <w:rFonts w:ascii="Times New Roman" w:eastAsiaTheme="minorHAnsi" w:hAnsi="Times New Roman"/>
          <w:sz w:val="28"/>
          <w:szCs w:val="28"/>
        </w:rPr>
        <w:t xml:space="preserve">2581  кв.м. жилья,  темп роста к аналогичному периоду прошлого года составил 51,5 процентов. Ввиду того, что все жилищное строительство в округе ведется индивидуальным способом, по прогнозной оценке 2020 года ввод жилья составит 6,6 тыс. кв. м., темп роста </w:t>
      </w:r>
      <w:r w:rsidRPr="009E47BD">
        <w:rPr>
          <w:rFonts w:ascii="Times New Roman" w:eastAsiaTheme="minorHAnsi" w:hAnsi="Times New Roman"/>
          <w:color w:val="000000"/>
          <w:sz w:val="28"/>
          <w:szCs w:val="28"/>
        </w:rPr>
        <w:t xml:space="preserve">к 2019 году – </w:t>
      </w:r>
      <w:r w:rsidRPr="009E47BD">
        <w:rPr>
          <w:rFonts w:ascii="Times New Roman" w:eastAsiaTheme="minorHAnsi" w:hAnsi="Times New Roman"/>
          <w:sz w:val="28"/>
          <w:szCs w:val="28"/>
        </w:rPr>
        <w:t>100,7 процентов.</w:t>
      </w:r>
    </w:p>
    <w:p w:rsidR="009E47BD" w:rsidRPr="009E47BD" w:rsidRDefault="009E47BD" w:rsidP="009E47BD">
      <w:pPr>
        <w:spacing w:after="0" w:line="240" w:lineRule="auto"/>
        <w:ind w:firstLine="709"/>
        <w:jc w:val="both"/>
        <w:rPr>
          <w:rFonts w:ascii="Times New Roman" w:hAnsi="Times New Roman"/>
          <w:sz w:val="28"/>
          <w:szCs w:val="28"/>
        </w:rPr>
      </w:pPr>
      <w:r w:rsidRPr="009E47BD">
        <w:rPr>
          <w:rFonts w:ascii="Times New Roman" w:eastAsiaTheme="minorHAnsi" w:hAnsi="Times New Roman"/>
          <w:sz w:val="28"/>
          <w:szCs w:val="28"/>
        </w:rPr>
        <w:t>На основании выданных ранее разрешений на строительство к 2023 году планируется ввод в действие жилых домов площадью 7,2 тыс. кв. м., превысив уровень 2019 года на 9,9 процентов.</w:t>
      </w:r>
    </w:p>
    <w:p w:rsidR="009E47BD" w:rsidRPr="00CC069D" w:rsidRDefault="009E47BD" w:rsidP="009E47BD">
      <w:pPr>
        <w:tabs>
          <w:tab w:val="left" w:pos="284"/>
        </w:tabs>
        <w:spacing w:after="0" w:line="240" w:lineRule="auto"/>
        <w:ind w:firstLine="709"/>
        <w:jc w:val="both"/>
        <w:rPr>
          <w:rFonts w:ascii="Times New Roman" w:eastAsiaTheme="minorHAnsi" w:hAnsi="Times New Roman"/>
          <w:sz w:val="28"/>
          <w:szCs w:val="28"/>
        </w:rPr>
      </w:pPr>
      <w:r w:rsidRPr="00CC069D">
        <w:rPr>
          <w:rFonts w:ascii="Times New Roman" w:eastAsiaTheme="minorHAnsi" w:hAnsi="Times New Roman"/>
          <w:sz w:val="28"/>
          <w:szCs w:val="28"/>
        </w:rPr>
        <w:t xml:space="preserve">Потребительский рынок является жизненно - важной составляющей экономики городского округа. В целом, его можно охарактеризовать как </w:t>
      </w:r>
      <w:r w:rsidRPr="00CC069D">
        <w:rPr>
          <w:rFonts w:ascii="Times New Roman" w:eastAsiaTheme="minorHAnsi" w:hAnsi="Times New Roman"/>
          <w:sz w:val="28"/>
          <w:szCs w:val="28"/>
        </w:rPr>
        <w:lastRenderedPageBreak/>
        <w:t xml:space="preserve">стабильный, с высокими темпами развития материально-технической базы и уровнем насыщенности товарами, разнообразием услуг. </w:t>
      </w:r>
    </w:p>
    <w:p w:rsidR="009E47BD" w:rsidRPr="009E47BD" w:rsidRDefault="009E47BD" w:rsidP="009E47BD">
      <w:pPr>
        <w:tabs>
          <w:tab w:val="left" w:pos="709"/>
          <w:tab w:val="left" w:pos="9612"/>
        </w:tabs>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          На потребительском рынке округа отмечается устойчивый спрос на товары и услуги. За январь – сентябрь 2020 года оборот розничной торговли по крупным и средним предприятиям всех видов экономической деятельности  составил 893,8 млн. рублей или 101,3 процента к аналогичному периоду прошлого года. Оценочно за 2020 год оборот составит 3470,14 млн. рублей (темп роста  99,1 процент).</w:t>
      </w:r>
    </w:p>
    <w:p w:rsidR="009E47BD" w:rsidRPr="009E47BD" w:rsidRDefault="009E47BD" w:rsidP="009E47BD">
      <w:pPr>
        <w:tabs>
          <w:tab w:val="left" w:pos="709"/>
          <w:tab w:val="left" w:pos="9612"/>
        </w:tabs>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Сфера услуг является важной, перспективной и быстроразвивающейся отраслью экономики. Основной задачей при оказании платных услуг является удовлетворение потребностей населения и выполнение заказов клиентов квалифицированными специалистами по доступным для потребителя ценам.</w:t>
      </w:r>
    </w:p>
    <w:p w:rsidR="009E47BD" w:rsidRPr="009E47BD" w:rsidRDefault="009E47BD" w:rsidP="009E47BD">
      <w:pPr>
        <w:tabs>
          <w:tab w:val="left" w:pos="720"/>
          <w:tab w:val="left" w:pos="900"/>
        </w:tabs>
        <w:spacing w:after="0" w:line="240" w:lineRule="auto"/>
        <w:ind w:firstLine="540"/>
        <w:jc w:val="both"/>
        <w:rPr>
          <w:rFonts w:ascii="Times New Roman" w:eastAsiaTheme="minorHAnsi" w:hAnsi="Times New Roman"/>
          <w:color w:val="000000"/>
          <w:sz w:val="28"/>
          <w:szCs w:val="28"/>
        </w:rPr>
      </w:pPr>
      <w:r w:rsidRPr="009E47BD">
        <w:rPr>
          <w:rFonts w:ascii="Times New Roman" w:eastAsiaTheme="minorHAnsi" w:hAnsi="Times New Roman"/>
          <w:sz w:val="28"/>
          <w:szCs w:val="28"/>
        </w:rPr>
        <w:t xml:space="preserve">  Объем платных услуг населению за январь-сентябрь 2020 года составил 1248,4 млн. рублей, темп роста составляет 112,2 процента к аналогичному периоду 2019 года. По прогнозной оценке</w:t>
      </w:r>
      <w:r w:rsidRPr="009E47BD">
        <w:rPr>
          <w:rFonts w:ascii="Times New Roman" w:eastAsiaTheme="minorHAnsi" w:hAnsi="Times New Roman"/>
          <w:color w:val="000000"/>
          <w:sz w:val="28"/>
          <w:szCs w:val="28"/>
        </w:rPr>
        <w:t xml:space="preserve"> 2020 года данный показатель составит 1590,4 млн. рубля, темп роста к 2019 году в действующих ценах 128,8 процентов.</w:t>
      </w:r>
    </w:p>
    <w:p w:rsidR="009E47BD" w:rsidRPr="009E47BD" w:rsidRDefault="009E47BD" w:rsidP="009E47BD">
      <w:pPr>
        <w:spacing w:after="0" w:line="240" w:lineRule="auto"/>
        <w:ind w:firstLine="709"/>
        <w:contextualSpacing/>
        <w:jc w:val="both"/>
        <w:rPr>
          <w:rFonts w:ascii="Times New Roman" w:hAnsi="Times New Roman"/>
          <w:sz w:val="28"/>
          <w:szCs w:val="28"/>
        </w:rPr>
      </w:pPr>
      <w:proofErr w:type="gramStart"/>
      <w:r w:rsidRPr="009E47BD">
        <w:rPr>
          <w:rFonts w:ascii="Times New Roman" w:eastAsiaTheme="minorHAnsi" w:hAnsi="Times New Roman"/>
          <w:sz w:val="28"/>
          <w:szCs w:val="28"/>
        </w:rPr>
        <w:t>В прогнозируемом периоде к концу 2023 года по сравнению с 2019 годом планируется увеличение объема платных услуг на 56,0 процентов 1862,0 млн. рублей против 1193,9 млн. рублей).</w:t>
      </w:r>
      <w:proofErr w:type="gramEnd"/>
    </w:p>
    <w:p w:rsidR="009E47BD" w:rsidRPr="009E47BD" w:rsidRDefault="009E47BD" w:rsidP="009E47BD">
      <w:pPr>
        <w:tabs>
          <w:tab w:val="left" w:pos="709"/>
        </w:tabs>
        <w:spacing w:after="0" w:line="240" w:lineRule="auto"/>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          По состоянию на 01 октября 2020 года на территории округа осуществляли деятельность 1936 хозяйствующий субъект, в том числе 1734 субъекта  малого и среднего бизнеса (далее - субъекты МСП), из них 1591 индивидуальных предпринимателей (82,2 процента от общего числа) и 143 юридических лица.</w:t>
      </w:r>
    </w:p>
    <w:p w:rsidR="009E47BD" w:rsidRPr="009E47BD" w:rsidRDefault="009E47BD" w:rsidP="009E47BD">
      <w:pPr>
        <w:autoSpaceDE w:val="0"/>
        <w:autoSpaceDN w:val="0"/>
        <w:adjustRightInd w:val="0"/>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С каждым годом растет роль и участие субъектов малого и среднего предпринимательства в экономике городского округа. По данным мониторинга объем инвестиций в основной капитал по всем видам хозяйствующих субъектов малого предпринимательства,</w:t>
      </w:r>
      <w:r w:rsidRPr="009E47BD">
        <w:rPr>
          <w:rFonts w:ascii="Times New Roman" w:eastAsiaTheme="minorHAnsi" w:hAnsi="Times New Roman"/>
          <w:b/>
          <w:bCs/>
          <w:sz w:val="28"/>
          <w:szCs w:val="28"/>
        </w:rPr>
        <w:t xml:space="preserve"> </w:t>
      </w:r>
      <w:r w:rsidRPr="009E47BD">
        <w:rPr>
          <w:rFonts w:ascii="Times New Roman" w:eastAsiaTheme="minorHAnsi" w:hAnsi="Times New Roman"/>
          <w:bCs/>
          <w:sz w:val="28"/>
          <w:szCs w:val="28"/>
        </w:rPr>
        <w:t>не наблюдаемых прямыми статистическими методами,</w:t>
      </w:r>
      <w:r w:rsidRPr="009E47BD">
        <w:rPr>
          <w:rFonts w:ascii="Times New Roman" w:eastAsiaTheme="minorHAnsi" w:hAnsi="Times New Roman"/>
          <w:sz w:val="28"/>
          <w:szCs w:val="28"/>
        </w:rPr>
        <w:t xml:space="preserve"> за январь - сентябрь 2020 года  на развитие экономики и социальной сферы Благодарненского городского округа Ставропольского края использовано  2,7 млрд. рублей или 192,процента к соответствующему периоду 2019 года. </w:t>
      </w:r>
    </w:p>
    <w:p w:rsidR="009E47BD" w:rsidRPr="009E47BD" w:rsidRDefault="009E47BD" w:rsidP="009E47BD">
      <w:pPr>
        <w:tabs>
          <w:tab w:val="left" w:pos="720"/>
          <w:tab w:val="left" w:pos="900"/>
        </w:tabs>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Крупными и средними предприятиями, представляющими статистическую отчетность, за январь - июнь 2020 года  объем инвестиций составил 73,2 млн. рублей,</w:t>
      </w:r>
      <w:r w:rsidRPr="009E47BD">
        <w:rPr>
          <w:rFonts w:ascii="Times New Roman" w:eastAsiaTheme="minorHAnsi" w:hAnsi="Times New Roman"/>
          <w:color w:val="000000"/>
          <w:sz w:val="28"/>
          <w:szCs w:val="28"/>
        </w:rPr>
        <w:t xml:space="preserve"> темп роста к аналогичному периоду 2019 года составил 57,4 процента.</w:t>
      </w:r>
      <w:r w:rsidRPr="009E47BD">
        <w:rPr>
          <w:rFonts w:ascii="Times New Roman" w:eastAsiaTheme="minorHAnsi" w:hAnsi="Times New Roman"/>
          <w:sz w:val="28"/>
          <w:szCs w:val="28"/>
        </w:rPr>
        <w:t xml:space="preserve"> </w:t>
      </w:r>
    </w:p>
    <w:p w:rsidR="009E47BD" w:rsidRPr="009E47BD" w:rsidRDefault="009E47BD" w:rsidP="009E47BD">
      <w:pPr>
        <w:widowControl w:val="0"/>
        <w:tabs>
          <w:tab w:val="left" w:pos="284"/>
        </w:tabs>
        <w:spacing w:after="0" w:line="240" w:lineRule="auto"/>
        <w:ind w:firstLine="709"/>
        <w:jc w:val="both"/>
        <w:rPr>
          <w:rFonts w:ascii="Times New Roman" w:hAnsi="Times New Roman"/>
          <w:sz w:val="28"/>
          <w:szCs w:val="28"/>
        </w:rPr>
      </w:pPr>
      <w:r w:rsidRPr="009E47BD">
        <w:rPr>
          <w:rFonts w:ascii="Times New Roman" w:hAnsi="Times New Roman"/>
          <w:sz w:val="28"/>
          <w:szCs w:val="28"/>
        </w:rPr>
        <w:t xml:space="preserve">По состоянию на 01 октября 2020 года на территории городского округа реализуются 5 инвестиционных проектов, с общим объемом инвестиций  418,8 млн. рублей, по которым будет создано - 158 новых рабочих мест: </w:t>
      </w:r>
    </w:p>
    <w:p w:rsidR="009E47BD" w:rsidRPr="009E47BD" w:rsidRDefault="009E47BD" w:rsidP="009E47BD">
      <w:pPr>
        <w:shd w:val="clear" w:color="auto" w:fill="FFFFFF"/>
        <w:spacing w:after="0" w:line="240" w:lineRule="auto"/>
        <w:ind w:firstLine="708"/>
        <w:jc w:val="both"/>
        <w:rPr>
          <w:rFonts w:ascii="Times New Roman" w:eastAsia="Times New Roman" w:hAnsi="Times New Roman"/>
          <w:sz w:val="28"/>
          <w:szCs w:val="28"/>
          <w:lang w:eastAsia="ru-RU"/>
        </w:rPr>
      </w:pPr>
      <w:r w:rsidRPr="009E47BD">
        <w:rPr>
          <w:rFonts w:ascii="Times New Roman" w:eastAsia="Times New Roman" w:hAnsi="Times New Roman"/>
          <w:sz w:val="28"/>
          <w:szCs w:val="28"/>
          <w:lang w:eastAsia="ru-RU"/>
        </w:rPr>
        <w:t xml:space="preserve">«Выращивание и переработка лекарственных и пряных трав», инициатором которого выступает общество с ограниченной </w:t>
      </w:r>
      <w:r w:rsidRPr="009E47BD">
        <w:rPr>
          <w:rFonts w:ascii="Times New Roman" w:eastAsia="Times New Roman" w:hAnsi="Times New Roman"/>
          <w:sz w:val="28"/>
          <w:szCs w:val="28"/>
          <w:lang w:eastAsia="ru-RU"/>
        </w:rPr>
        <w:lastRenderedPageBreak/>
        <w:t>ответственностью (далее – ООО) «Моя Мечта». Общая стоимость проекта  120 млн. рублей,  предусмотрено создание 15 новых рабочих мест. Срок реализации проекта 2020-2025 гг. Проект направлен на развитие и расширение существующего производства по выращиванию и переработке лекарственных и пряных трав. По состоянию на 01 октября 2020 года освоено 2,7 млн. рублей создано 5 временных рабочих мест;</w:t>
      </w:r>
    </w:p>
    <w:p w:rsidR="009E47BD" w:rsidRPr="009E47BD" w:rsidRDefault="009E47BD" w:rsidP="009E47BD">
      <w:pPr>
        <w:shd w:val="clear" w:color="auto" w:fill="FFFFFF"/>
        <w:spacing w:after="0" w:line="240" w:lineRule="auto"/>
        <w:ind w:firstLine="708"/>
        <w:jc w:val="both"/>
        <w:rPr>
          <w:rFonts w:ascii="Times New Roman" w:eastAsia="Times New Roman" w:hAnsi="Times New Roman"/>
          <w:sz w:val="28"/>
          <w:szCs w:val="28"/>
          <w:lang w:eastAsia="ru-RU"/>
        </w:rPr>
      </w:pPr>
      <w:r w:rsidRPr="009E47BD">
        <w:rPr>
          <w:rFonts w:ascii="Times New Roman" w:eastAsia="Arial Unicode MS" w:hAnsi="Times New Roman"/>
          <w:sz w:val="28"/>
          <w:szCs w:val="28"/>
        </w:rPr>
        <w:t xml:space="preserve">«Строительство шести производственных корпусов для кур несушек, </w:t>
      </w:r>
      <w:r w:rsidRPr="009E47BD">
        <w:rPr>
          <w:rFonts w:ascii="Times New Roman" w:hAnsi="Times New Roman"/>
          <w:sz w:val="28"/>
          <w:szCs w:val="28"/>
        </w:rPr>
        <w:t xml:space="preserve">на базе ООО </w:t>
      </w:r>
      <w:r w:rsidRPr="009E47BD">
        <w:rPr>
          <w:rFonts w:ascii="Times New Roman" w:eastAsia="Arial Unicode MS" w:hAnsi="Times New Roman"/>
          <w:sz w:val="28"/>
          <w:szCs w:val="28"/>
        </w:rPr>
        <w:t>«</w:t>
      </w:r>
      <w:proofErr w:type="spellStart"/>
      <w:r w:rsidRPr="009E47BD">
        <w:rPr>
          <w:rFonts w:ascii="Times New Roman" w:eastAsia="Arial Unicode MS" w:hAnsi="Times New Roman"/>
          <w:sz w:val="28"/>
          <w:szCs w:val="28"/>
        </w:rPr>
        <w:t>Птицекомплекса</w:t>
      </w:r>
      <w:proofErr w:type="spellEnd"/>
      <w:r w:rsidRPr="009E47BD">
        <w:rPr>
          <w:rFonts w:ascii="Times New Roman" w:eastAsia="Arial Unicode MS" w:hAnsi="Times New Roman"/>
          <w:sz w:val="28"/>
          <w:szCs w:val="28"/>
        </w:rPr>
        <w:t xml:space="preserve"> Альянс»», </w:t>
      </w:r>
      <w:r w:rsidRPr="009E47BD">
        <w:rPr>
          <w:rFonts w:ascii="Times New Roman" w:eastAsia="Times New Roman" w:hAnsi="Times New Roman"/>
          <w:sz w:val="28"/>
          <w:szCs w:val="28"/>
          <w:lang w:eastAsia="ru-RU"/>
        </w:rPr>
        <w:t>инициатор проекта общество с ограниченной ответственностью «Аграрное Строительство и Технологии»</w:t>
      </w:r>
      <w:r w:rsidRPr="009E47BD">
        <w:rPr>
          <w:rFonts w:ascii="Times New Roman" w:eastAsia="Arial Unicode MS" w:hAnsi="Times New Roman"/>
          <w:sz w:val="28"/>
          <w:szCs w:val="28"/>
        </w:rPr>
        <w:t>.</w:t>
      </w:r>
      <w:r w:rsidRPr="009E47BD">
        <w:rPr>
          <w:rFonts w:ascii="Times New Roman" w:eastAsia="Times New Roman" w:hAnsi="Times New Roman"/>
          <w:sz w:val="28"/>
          <w:szCs w:val="28"/>
          <w:lang w:eastAsia="ru-RU"/>
        </w:rPr>
        <w:t xml:space="preserve"> Общая стоимость проекта 170,2 млн. рублей, предусмотрено создание 50 новых рабочих мест.</w:t>
      </w:r>
      <w:r w:rsidRPr="009E47BD">
        <w:rPr>
          <w:rFonts w:ascii="Times New Roman" w:eastAsia="Arial Unicode MS" w:hAnsi="Times New Roman"/>
          <w:sz w:val="28"/>
          <w:szCs w:val="28"/>
        </w:rPr>
        <w:t xml:space="preserve"> </w:t>
      </w:r>
      <w:r w:rsidRPr="009E47BD">
        <w:rPr>
          <w:rFonts w:ascii="Times New Roman" w:eastAsia="Times New Roman" w:hAnsi="Times New Roman"/>
          <w:sz w:val="28"/>
          <w:szCs w:val="28"/>
          <w:lang w:eastAsia="ru-RU"/>
        </w:rPr>
        <w:t>Срок реализации проекта 2020-2021 гг. По состоянию на 01 октября 2020 года создано 20 временных рабочих мест на время строительных работ, освоено 25 млн. рублей;</w:t>
      </w:r>
    </w:p>
    <w:p w:rsidR="009E47BD" w:rsidRPr="009E47BD" w:rsidRDefault="009E47BD" w:rsidP="009E47BD">
      <w:pPr>
        <w:shd w:val="clear" w:color="auto" w:fill="FFFFFF"/>
        <w:spacing w:after="0" w:line="240" w:lineRule="auto"/>
        <w:ind w:firstLine="708"/>
        <w:jc w:val="both"/>
        <w:rPr>
          <w:rFonts w:ascii="Times New Roman" w:eastAsia="Times New Roman" w:hAnsi="Times New Roman"/>
          <w:sz w:val="28"/>
          <w:szCs w:val="28"/>
          <w:lang w:eastAsia="ru-RU"/>
        </w:rPr>
      </w:pPr>
      <w:r w:rsidRPr="009E47BD">
        <w:rPr>
          <w:rFonts w:ascii="Times New Roman" w:eastAsia="Arial Unicode MS" w:hAnsi="Times New Roman"/>
          <w:sz w:val="28"/>
          <w:szCs w:val="28"/>
        </w:rPr>
        <w:t xml:space="preserve">«Закладка </w:t>
      </w:r>
      <w:smartTag w:uri="urn:schemas-microsoft-com:office:smarttags" w:element="metricconverter">
        <w:smartTagPr>
          <w:attr w:name="ProductID" w:val="300 га"/>
        </w:smartTagPr>
        <w:r w:rsidRPr="009E47BD">
          <w:rPr>
            <w:rFonts w:ascii="Times New Roman" w:eastAsia="Arial Unicode MS" w:hAnsi="Times New Roman"/>
            <w:sz w:val="28"/>
            <w:szCs w:val="28"/>
          </w:rPr>
          <w:t>300 га</w:t>
        </w:r>
      </w:smartTag>
      <w:r w:rsidRPr="009E47BD">
        <w:rPr>
          <w:rFonts w:ascii="Times New Roman" w:eastAsia="Arial Unicode MS" w:hAnsi="Times New Roman"/>
          <w:sz w:val="28"/>
          <w:szCs w:val="28"/>
        </w:rPr>
        <w:t xml:space="preserve"> виноградников на базе закрытого акционерного общества сельскохозяйственного предприятия «Шишкинское», инициатор проекта общество с ограниченной ответственностью «Надежда». </w:t>
      </w:r>
      <w:r w:rsidRPr="009E47BD">
        <w:rPr>
          <w:rFonts w:ascii="Times New Roman" w:eastAsia="Times New Roman" w:hAnsi="Times New Roman"/>
          <w:sz w:val="28"/>
          <w:szCs w:val="28"/>
          <w:lang w:eastAsia="ru-RU"/>
        </w:rPr>
        <w:t>Общая стоимость - 70 млн. рублей, предусмотрено создание 50 новых рабочих мест.</w:t>
      </w:r>
      <w:r w:rsidRPr="009E47BD">
        <w:rPr>
          <w:rFonts w:ascii="Times New Roman" w:eastAsia="Arial Unicode MS" w:hAnsi="Times New Roman"/>
          <w:sz w:val="28"/>
          <w:szCs w:val="28"/>
        </w:rPr>
        <w:t xml:space="preserve"> </w:t>
      </w:r>
      <w:r w:rsidRPr="009E47BD">
        <w:rPr>
          <w:rFonts w:ascii="Times New Roman" w:eastAsia="Times New Roman" w:hAnsi="Times New Roman"/>
          <w:sz w:val="28"/>
          <w:szCs w:val="28"/>
          <w:lang w:eastAsia="ru-RU"/>
        </w:rPr>
        <w:t>Срок реализации проекта 2013-2020 гг. По состоянию на 01 октября 2020 года создано 44 рабочих места, освоено 54,4 млн. рублей;</w:t>
      </w:r>
    </w:p>
    <w:p w:rsidR="009E47BD" w:rsidRPr="009E47BD" w:rsidRDefault="009E47BD" w:rsidP="009E47BD">
      <w:pPr>
        <w:shd w:val="clear" w:color="auto" w:fill="FFFFFF"/>
        <w:spacing w:after="0" w:line="240" w:lineRule="auto"/>
        <w:ind w:firstLine="708"/>
        <w:jc w:val="both"/>
        <w:rPr>
          <w:rFonts w:ascii="Times New Roman" w:eastAsia="Arial Unicode MS" w:hAnsi="Times New Roman"/>
          <w:sz w:val="28"/>
          <w:szCs w:val="28"/>
        </w:rPr>
      </w:pPr>
      <w:r w:rsidRPr="009E47BD">
        <w:rPr>
          <w:rFonts w:ascii="Times New Roman" w:eastAsia="Arial Unicode MS" w:hAnsi="Times New Roman"/>
          <w:sz w:val="28"/>
          <w:szCs w:val="28"/>
        </w:rPr>
        <w:t xml:space="preserve">«Строительство цеха по переработке молочной продукции, производственной мощностью 3,0 тыс. литров молока в смену», инициатор проекта </w:t>
      </w:r>
      <w:r w:rsidRPr="009E47BD">
        <w:rPr>
          <w:rFonts w:ascii="Times New Roman" w:eastAsia="Times New Roman" w:hAnsi="Times New Roman"/>
          <w:sz w:val="28"/>
          <w:szCs w:val="28"/>
          <w:lang w:eastAsia="ru-RU"/>
        </w:rPr>
        <w:t>сельскохозяйственный потребительский перерабатывающий кооператив</w:t>
      </w:r>
      <w:r w:rsidRPr="009E47BD">
        <w:rPr>
          <w:rFonts w:ascii="Times New Roman" w:eastAsia="Times New Roman" w:hAnsi="Times New Roman"/>
          <w:color w:val="000000"/>
          <w:sz w:val="28"/>
          <w:szCs w:val="28"/>
          <w:lang w:eastAsia="ru-RU"/>
        </w:rPr>
        <w:t xml:space="preserve"> «Алексеевский». </w:t>
      </w:r>
      <w:r w:rsidRPr="009E47BD">
        <w:rPr>
          <w:rFonts w:ascii="Times New Roman" w:eastAsia="Times New Roman" w:hAnsi="Times New Roman"/>
          <w:sz w:val="28"/>
          <w:szCs w:val="28"/>
          <w:lang w:eastAsia="ru-RU"/>
        </w:rPr>
        <w:t xml:space="preserve">Общая стоимость проекта 27,0  млн. рублей, предусмотрено создание 15 новых рабочих мест. Срок реализации проекта 2017-2021 гг. </w:t>
      </w:r>
      <w:r w:rsidRPr="009E47BD">
        <w:rPr>
          <w:rFonts w:ascii="Times New Roman" w:eastAsia="Arial Unicode MS" w:hAnsi="Times New Roman"/>
          <w:sz w:val="28"/>
          <w:szCs w:val="28"/>
        </w:rPr>
        <w:t xml:space="preserve"> </w:t>
      </w:r>
      <w:r w:rsidRPr="009E47BD">
        <w:rPr>
          <w:rFonts w:ascii="Times New Roman" w:eastAsia="Times New Roman" w:hAnsi="Times New Roman"/>
          <w:sz w:val="28"/>
          <w:szCs w:val="28"/>
          <w:lang w:eastAsia="ru-RU"/>
        </w:rPr>
        <w:t>По состоянию на 01 октября 2020 года создано 5 рабочих мест, освоено 2,325 млн. рублей;</w:t>
      </w:r>
    </w:p>
    <w:p w:rsidR="009E47BD" w:rsidRPr="009E47BD" w:rsidRDefault="009E47BD" w:rsidP="009E47BD">
      <w:pPr>
        <w:shd w:val="clear" w:color="auto" w:fill="FFFFFF"/>
        <w:spacing w:after="0" w:line="240" w:lineRule="auto"/>
        <w:ind w:firstLine="708"/>
        <w:jc w:val="both"/>
        <w:rPr>
          <w:rFonts w:ascii="Times New Roman" w:eastAsia="Times New Roman" w:hAnsi="Times New Roman"/>
          <w:sz w:val="28"/>
          <w:szCs w:val="28"/>
          <w:lang w:eastAsia="ru-RU"/>
        </w:rPr>
      </w:pPr>
      <w:r w:rsidRPr="009E47BD">
        <w:rPr>
          <w:rFonts w:ascii="Times New Roman" w:eastAsia="Arial Unicode MS" w:hAnsi="Times New Roman"/>
          <w:sz w:val="28"/>
          <w:szCs w:val="28"/>
        </w:rPr>
        <w:t>«С</w:t>
      </w:r>
      <w:r w:rsidRPr="009E47BD">
        <w:rPr>
          <w:rFonts w:ascii="Times New Roman" w:hAnsi="Times New Roman"/>
          <w:sz w:val="28"/>
          <w:szCs w:val="28"/>
        </w:rPr>
        <w:t xml:space="preserve">троительство комплекса придорожного сервиса», инициатор проекта индивидуальный предприниматель </w:t>
      </w:r>
      <w:proofErr w:type="spellStart"/>
      <w:r w:rsidRPr="009E47BD">
        <w:rPr>
          <w:rFonts w:ascii="Times New Roman" w:hAnsi="Times New Roman"/>
          <w:sz w:val="28"/>
          <w:szCs w:val="28"/>
        </w:rPr>
        <w:t>Гучмазов</w:t>
      </w:r>
      <w:proofErr w:type="spellEnd"/>
      <w:r w:rsidRPr="009E47BD">
        <w:rPr>
          <w:rFonts w:ascii="Times New Roman" w:hAnsi="Times New Roman"/>
          <w:sz w:val="28"/>
          <w:szCs w:val="28"/>
        </w:rPr>
        <w:t xml:space="preserve"> А.Г.</w:t>
      </w:r>
      <w:r w:rsidRPr="009E47BD">
        <w:rPr>
          <w:rFonts w:ascii="Times New Roman" w:hAnsi="Times New Roman"/>
          <w:sz w:val="28"/>
        </w:rPr>
        <w:t xml:space="preserve"> </w:t>
      </w:r>
      <w:r w:rsidRPr="009E47BD">
        <w:rPr>
          <w:rFonts w:ascii="Times New Roman" w:eastAsia="Times New Roman" w:hAnsi="Times New Roman"/>
          <w:sz w:val="28"/>
          <w:szCs w:val="28"/>
          <w:lang w:eastAsia="ru-RU"/>
        </w:rPr>
        <w:t>Общая стоимость 31,6 млн. рублей, предусмотрено создание 28 новых рабочих мест.</w:t>
      </w:r>
      <w:r w:rsidRPr="009E47BD">
        <w:rPr>
          <w:rFonts w:ascii="Times New Roman" w:eastAsia="Arial Unicode MS" w:hAnsi="Times New Roman"/>
          <w:sz w:val="28"/>
          <w:szCs w:val="28"/>
        </w:rPr>
        <w:t xml:space="preserve"> </w:t>
      </w:r>
      <w:r w:rsidRPr="009E47BD">
        <w:rPr>
          <w:rFonts w:ascii="Times New Roman" w:eastAsia="Times New Roman" w:hAnsi="Times New Roman"/>
          <w:sz w:val="28"/>
          <w:szCs w:val="28"/>
          <w:lang w:eastAsia="ru-RU"/>
        </w:rPr>
        <w:t>Срок реализации проекта 2020-2025 гг. По состоянию на 01 октября 2020 года создано 5 временных рабочих мест на время строительных работ, освоено 15,8 млн. рублей.</w:t>
      </w:r>
    </w:p>
    <w:p w:rsidR="009E47BD" w:rsidRPr="009E47BD" w:rsidRDefault="009E47BD" w:rsidP="009E47BD">
      <w:pPr>
        <w:spacing w:after="0" w:line="240" w:lineRule="auto"/>
        <w:ind w:firstLine="708"/>
        <w:jc w:val="both"/>
        <w:rPr>
          <w:rFonts w:ascii="Times New Roman" w:eastAsiaTheme="minorHAnsi" w:hAnsi="Times New Roman"/>
          <w:color w:val="000000"/>
          <w:sz w:val="28"/>
        </w:rPr>
      </w:pPr>
      <w:r w:rsidRPr="009E47BD">
        <w:rPr>
          <w:rFonts w:ascii="Times New Roman" w:eastAsiaTheme="minorHAnsi" w:hAnsi="Times New Roman"/>
          <w:sz w:val="28"/>
        </w:rPr>
        <w:t>Прогнозируется, что объем инвестиций в основной капитал за счет всех источников финансирования в 2020 году составит 3,2 млрд. рублей, что на 7,4 процента выше, чем за соответствующий период прошлого года</w:t>
      </w:r>
      <w:r w:rsidRPr="009E47BD">
        <w:rPr>
          <w:rFonts w:ascii="Times New Roman" w:eastAsiaTheme="minorHAnsi" w:hAnsi="Times New Roman"/>
          <w:color w:val="000000"/>
          <w:sz w:val="28"/>
        </w:rPr>
        <w:t xml:space="preserve"> (2,8 млрд. рублей).</w:t>
      </w:r>
    </w:p>
    <w:p w:rsidR="009E47BD" w:rsidRPr="009E47BD" w:rsidRDefault="009E47BD" w:rsidP="009E47BD">
      <w:pPr>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Прогнозируемый рост инвестиций на 2021-2023 годы предполагает развитие в условиях </w:t>
      </w:r>
      <w:proofErr w:type="spellStart"/>
      <w:r w:rsidRPr="009E47BD">
        <w:rPr>
          <w:rFonts w:ascii="Times New Roman" w:eastAsiaTheme="minorHAnsi" w:hAnsi="Times New Roman"/>
          <w:sz w:val="28"/>
          <w:szCs w:val="28"/>
        </w:rPr>
        <w:t>импортозамещение</w:t>
      </w:r>
      <w:proofErr w:type="spellEnd"/>
      <w:r w:rsidRPr="009E47BD">
        <w:rPr>
          <w:rFonts w:ascii="Times New Roman" w:eastAsiaTheme="minorHAnsi" w:hAnsi="Times New Roman"/>
          <w:sz w:val="28"/>
          <w:szCs w:val="28"/>
        </w:rPr>
        <w:t>, укрепление реального сектора и повышение конкурентоспособности экономики Благодарненского городского округа Ставропольского края, улучшение инвестиционного климата.</w:t>
      </w:r>
    </w:p>
    <w:p w:rsidR="009E47BD" w:rsidRPr="009E47BD" w:rsidRDefault="009E47BD" w:rsidP="009E47BD">
      <w:pPr>
        <w:shd w:val="clear" w:color="auto" w:fill="FFFFFF"/>
        <w:spacing w:after="0" w:line="240" w:lineRule="auto"/>
        <w:ind w:firstLine="708"/>
        <w:jc w:val="both"/>
        <w:rPr>
          <w:rFonts w:ascii="Times New Roman" w:eastAsia="Times New Roman" w:hAnsi="Times New Roman"/>
          <w:sz w:val="28"/>
          <w:szCs w:val="28"/>
          <w:lang w:eastAsia="ru-RU"/>
        </w:rPr>
      </w:pPr>
      <w:r w:rsidRPr="009E47BD">
        <w:rPr>
          <w:rFonts w:ascii="Times New Roman" w:eastAsia="Times New Roman" w:hAnsi="Times New Roman"/>
          <w:sz w:val="28"/>
          <w:szCs w:val="28"/>
          <w:lang w:eastAsia="ru-RU"/>
        </w:rPr>
        <w:t>На сегодняшний день прорабатывается вопрос по реализации 3 инвестиционных проектов, реализация которых планируется с 2021 года:</w:t>
      </w:r>
    </w:p>
    <w:p w:rsidR="009E47BD" w:rsidRPr="009E47BD" w:rsidRDefault="009E47BD" w:rsidP="009E47BD">
      <w:pPr>
        <w:shd w:val="clear" w:color="auto" w:fill="FFFFFF"/>
        <w:spacing w:after="0" w:line="240" w:lineRule="auto"/>
        <w:ind w:firstLine="708"/>
        <w:jc w:val="both"/>
        <w:rPr>
          <w:rFonts w:ascii="Times New Roman" w:eastAsia="Arial Unicode MS" w:hAnsi="Times New Roman"/>
          <w:sz w:val="28"/>
          <w:szCs w:val="28"/>
        </w:rPr>
      </w:pPr>
      <w:r w:rsidRPr="009E47BD">
        <w:rPr>
          <w:rFonts w:ascii="Times New Roman" w:hAnsi="Times New Roman"/>
          <w:sz w:val="28"/>
          <w:szCs w:val="28"/>
        </w:rPr>
        <w:t xml:space="preserve">1) «Строительство тепличного комплекса типа </w:t>
      </w:r>
      <w:proofErr w:type="spellStart"/>
      <w:r w:rsidRPr="009E47BD">
        <w:rPr>
          <w:rFonts w:ascii="Times New Roman" w:hAnsi="Times New Roman"/>
          <w:sz w:val="28"/>
          <w:szCs w:val="28"/>
        </w:rPr>
        <w:t>венло</w:t>
      </w:r>
      <w:proofErr w:type="spellEnd"/>
      <w:r w:rsidRPr="009E47BD">
        <w:rPr>
          <w:rFonts w:ascii="Times New Roman" w:hAnsi="Times New Roman"/>
          <w:sz w:val="28"/>
          <w:szCs w:val="28"/>
        </w:rPr>
        <w:t xml:space="preserve"> общей площадью 30 гектар»</w:t>
      </w:r>
      <w:r w:rsidRPr="009E47BD">
        <w:rPr>
          <w:rFonts w:ascii="Times New Roman" w:hAnsi="Times New Roman"/>
          <w:sz w:val="28"/>
        </w:rPr>
        <w:t xml:space="preserve">, инициатор компания </w:t>
      </w:r>
      <w:proofErr w:type="spellStart"/>
      <w:r w:rsidRPr="009E47BD">
        <w:rPr>
          <w:rFonts w:ascii="Times New Roman" w:hAnsi="Times New Roman"/>
          <w:sz w:val="28"/>
        </w:rPr>
        <w:t>Green</w:t>
      </w:r>
      <w:proofErr w:type="spellEnd"/>
      <w:r w:rsidRPr="009E47BD">
        <w:rPr>
          <w:rFonts w:ascii="Times New Roman" w:hAnsi="Times New Roman"/>
          <w:sz w:val="28"/>
        </w:rPr>
        <w:t xml:space="preserve"> </w:t>
      </w:r>
      <w:proofErr w:type="spellStart"/>
      <w:r w:rsidRPr="009E47BD">
        <w:rPr>
          <w:rFonts w:ascii="Times New Roman" w:hAnsi="Times New Roman"/>
          <w:sz w:val="28"/>
        </w:rPr>
        <w:t>Tech</w:t>
      </w:r>
      <w:proofErr w:type="spellEnd"/>
      <w:r w:rsidRPr="009E47BD">
        <w:rPr>
          <w:rFonts w:ascii="Times New Roman" w:hAnsi="Times New Roman"/>
          <w:sz w:val="28"/>
        </w:rPr>
        <w:t xml:space="preserve"> LLC.</w:t>
      </w:r>
      <w:r w:rsidRPr="009E47BD">
        <w:rPr>
          <w:rFonts w:ascii="Times New Roman" w:hAnsi="Times New Roman"/>
          <w:sz w:val="28"/>
          <w:szCs w:val="28"/>
        </w:rPr>
        <w:t>;</w:t>
      </w:r>
    </w:p>
    <w:p w:rsidR="009E47BD" w:rsidRPr="009E47BD" w:rsidRDefault="009E47BD" w:rsidP="009E47BD">
      <w:pPr>
        <w:shd w:val="clear" w:color="auto" w:fill="FFFFFF"/>
        <w:spacing w:after="0" w:line="240" w:lineRule="auto"/>
        <w:ind w:firstLine="708"/>
        <w:jc w:val="both"/>
        <w:rPr>
          <w:rFonts w:ascii="Times New Roman" w:hAnsi="Times New Roman"/>
          <w:sz w:val="28"/>
          <w:szCs w:val="28"/>
        </w:rPr>
      </w:pPr>
      <w:r w:rsidRPr="009E47BD">
        <w:rPr>
          <w:rFonts w:ascii="Times New Roman" w:hAnsi="Times New Roman"/>
          <w:sz w:val="28"/>
          <w:szCs w:val="28"/>
        </w:rPr>
        <w:lastRenderedPageBreak/>
        <w:t>2) «Строительство 26 корпусов по выращиванию цыплят бройлеров», инициатор проект</w:t>
      </w:r>
      <w:proofErr w:type="gramStart"/>
      <w:r w:rsidRPr="009E47BD">
        <w:rPr>
          <w:rFonts w:ascii="Times New Roman" w:hAnsi="Times New Roman"/>
          <w:sz w:val="28"/>
          <w:szCs w:val="28"/>
        </w:rPr>
        <w:t>а ООО</w:t>
      </w:r>
      <w:proofErr w:type="gramEnd"/>
      <w:r w:rsidRPr="009E47BD">
        <w:rPr>
          <w:rFonts w:ascii="Times New Roman" w:hAnsi="Times New Roman"/>
          <w:sz w:val="28"/>
          <w:szCs w:val="28"/>
        </w:rPr>
        <w:t xml:space="preserve"> «Ставропольский бройлер».</w:t>
      </w:r>
    </w:p>
    <w:p w:rsidR="009E47BD" w:rsidRPr="009E47BD" w:rsidRDefault="009E47BD" w:rsidP="009E47BD">
      <w:pPr>
        <w:shd w:val="clear" w:color="auto" w:fill="FFFFFF"/>
        <w:spacing w:after="0" w:line="240" w:lineRule="auto"/>
        <w:ind w:firstLine="708"/>
        <w:jc w:val="both"/>
        <w:rPr>
          <w:rFonts w:ascii="Times New Roman" w:eastAsia="Times New Roman" w:hAnsi="Times New Roman"/>
          <w:sz w:val="28"/>
          <w:szCs w:val="28"/>
          <w:lang w:eastAsia="ru-RU"/>
        </w:rPr>
      </w:pPr>
      <w:r w:rsidRPr="009E47BD">
        <w:rPr>
          <w:rFonts w:ascii="Times New Roman" w:eastAsia="Times New Roman" w:hAnsi="Times New Roman"/>
          <w:sz w:val="28"/>
          <w:szCs w:val="28"/>
          <w:lang w:eastAsia="ru-RU"/>
        </w:rPr>
        <w:t xml:space="preserve">3) «Закладка и выращивание черешневого сада </w:t>
      </w:r>
      <w:proofErr w:type="spellStart"/>
      <w:r w:rsidRPr="009E47BD">
        <w:rPr>
          <w:rFonts w:ascii="Times New Roman" w:eastAsia="Times New Roman" w:hAnsi="Times New Roman"/>
          <w:sz w:val="28"/>
          <w:szCs w:val="28"/>
          <w:lang w:eastAsia="ru-RU"/>
        </w:rPr>
        <w:t>пощадью</w:t>
      </w:r>
      <w:proofErr w:type="spellEnd"/>
      <w:r w:rsidRPr="009E47BD">
        <w:rPr>
          <w:rFonts w:ascii="Times New Roman" w:eastAsia="Times New Roman" w:hAnsi="Times New Roman"/>
          <w:sz w:val="28"/>
          <w:szCs w:val="28"/>
          <w:lang w:eastAsia="ru-RU"/>
        </w:rPr>
        <w:t xml:space="preserve"> 85 гектар»,</w:t>
      </w:r>
      <w:r w:rsidRPr="009E47BD">
        <w:rPr>
          <w:rFonts w:ascii="Times New Roman" w:hAnsi="Times New Roman"/>
          <w:sz w:val="28"/>
          <w:szCs w:val="28"/>
          <w:lang w:eastAsia="ru-RU"/>
        </w:rPr>
        <w:t xml:space="preserve"> инициатор проект</w:t>
      </w:r>
      <w:proofErr w:type="gramStart"/>
      <w:r w:rsidRPr="009E47BD">
        <w:rPr>
          <w:rFonts w:ascii="Times New Roman" w:hAnsi="Times New Roman"/>
          <w:sz w:val="28"/>
          <w:szCs w:val="28"/>
          <w:lang w:eastAsia="ru-RU"/>
        </w:rPr>
        <w:t xml:space="preserve">а </w:t>
      </w:r>
      <w:r w:rsidRPr="009E47BD">
        <w:rPr>
          <w:rFonts w:ascii="Times New Roman" w:eastAsia="Times New Roman" w:hAnsi="Times New Roman"/>
          <w:sz w:val="28"/>
          <w:szCs w:val="28"/>
          <w:lang w:eastAsia="ru-RU"/>
        </w:rPr>
        <w:t>ООО</w:t>
      </w:r>
      <w:proofErr w:type="gramEnd"/>
      <w:r w:rsidRPr="009E47BD">
        <w:rPr>
          <w:rFonts w:ascii="Times New Roman" w:eastAsia="Times New Roman" w:hAnsi="Times New Roman"/>
          <w:sz w:val="28"/>
          <w:szCs w:val="28"/>
          <w:lang w:eastAsia="ru-RU"/>
        </w:rPr>
        <w:t xml:space="preserve"> «</w:t>
      </w:r>
      <w:proofErr w:type="spellStart"/>
      <w:r w:rsidRPr="009E47BD">
        <w:rPr>
          <w:rFonts w:ascii="Times New Roman" w:eastAsia="Times New Roman" w:hAnsi="Times New Roman"/>
          <w:sz w:val="28"/>
          <w:szCs w:val="28"/>
          <w:lang w:eastAsia="ru-RU"/>
        </w:rPr>
        <w:t>АгроИнвест</w:t>
      </w:r>
      <w:proofErr w:type="spellEnd"/>
      <w:r w:rsidRPr="009E47BD">
        <w:rPr>
          <w:rFonts w:ascii="Times New Roman" w:eastAsia="Times New Roman" w:hAnsi="Times New Roman"/>
          <w:sz w:val="28"/>
          <w:szCs w:val="28"/>
          <w:lang w:eastAsia="ru-RU"/>
        </w:rPr>
        <w:t>».</w:t>
      </w:r>
    </w:p>
    <w:p w:rsidR="009E47BD" w:rsidRPr="009E47BD" w:rsidRDefault="009E47BD" w:rsidP="009E47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E47BD">
        <w:rPr>
          <w:rFonts w:ascii="Arial" w:eastAsia="Times New Roman" w:hAnsi="Arial" w:cs="Arial"/>
          <w:sz w:val="28"/>
          <w:szCs w:val="28"/>
          <w:lang w:eastAsia="ru-RU"/>
        </w:rPr>
        <w:t xml:space="preserve">  </w:t>
      </w:r>
      <w:r w:rsidRPr="009E47BD">
        <w:rPr>
          <w:rFonts w:ascii="Times New Roman" w:eastAsia="Times New Roman" w:hAnsi="Times New Roman"/>
          <w:sz w:val="28"/>
          <w:szCs w:val="28"/>
          <w:lang w:eastAsia="ru-RU"/>
        </w:rPr>
        <w:t xml:space="preserve"> Среднесписочная численность занятых на крупных и средних</w:t>
      </w:r>
      <w:r w:rsidRPr="009E47BD">
        <w:rPr>
          <w:rFonts w:ascii="Times New Roman" w:eastAsia="Times New Roman" w:hAnsi="Times New Roman"/>
          <w:sz w:val="28"/>
          <w:szCs w:val="28"/>
          <w:shd w:val="clear" w:color="auto" w:fill="FFFF00"/>
          <w:lang w:eastAsia="ru-RU"/>
        </w:rPr>
        <w:t xml:space="preserve"> </w:t>
      </w:r>
      <w:r w:rsidRPr="009E47BD">
        <w:rPr>
          <w:rFonts w:ascii="Times New Roman" w:eastAsia="Times New Roman" w:hAnsi="Times New Roman"/>
          <w:sz w:val="28"/>
          <w:szCs w:val="28"/>
          <w:lang w:eastAsia="ru-RU"/>
        </w:rPr>
        <w:t>предприятиях  округа на 01 сентября 2020 года составила 7766 человек.</w:t>
      </w:r>
      <w:r w:rsidRPr="009E47BD">
        <w:rPr>
          <w:rFonts w:ascii="Times New Roman" w:eastAsia="Times New Roman" w:hAnsi="Times New Roman"/>
          <w:sz w:val="28"/>
          <w:szCs w:val="28"/>
          <w:shd w:val="clear" w:color="auto" w:fill="FFFF00"/>
          <w:lang w:eastAsia="ru-RU"/>
        </w:rPr>
        <w:t xml:space="preserve"> </w:t>
      </w:r>
      <w:r w:rsidRPr="009E47BD">
        <w:rPr>
          <w:rFonts w:ascii="Times New Roman" w:eastAsia="Times New Roman" w:hAnsi="Times New Roman"/>
          <w:sz w:val="28"/>
          <w:szCs w:val="28"/>
          <w:lang w:eastAsia="ru-RU"/>
        </w:rPr>
        <w:t xml:space="preserve">Среднемесячная номинальная </w:t>
      </w:r>
      <w:proofErr w:type="gramStart"/>
      <w:r w:rsidRPr="009E47BD">
        <w:rPr>
          <w:rFonts w:ascii="Times New Roman" w:eastAsia="Times New Roman" w:hAnsi="Times New Roman"/>
          <w:sz w:val="28"/>
          <w:szCs w:val="28"/>
          <w:lang w:eastAsia="ru-RU"/>
        </w:rPr>
        <w:t>начисленной</w:t>
      </w:r>
      <w:proofErr w:type="gramEnd"/>
      <w:r w:rsidRPr="009E47BD">
        <w:rPr>
          <w:rFonts w:ascii="Times New Roman" w:eastAsia="Times New Roman" w:hAnsi="Times New Roman"/>
          <w:sz w:val="28"/>
          <w:szCs w:val="28"/>
          <w:lang w:eastAsia="ru-RU"/>
        </w:rPr>
        <w:t xml:space="preserve"> заработная плата работников</w:t>
      </w:r>
      <w:r w:rsidRPr="009E47BD">
        <w:rPr>
          <w:rFonts w:ascii="Times New Roman" w:eastAsia="Times New Roman" w:hAnsi="Times New Roman"/>
          <w:sz w:val="28"/>
          <w:szCs w:val="28"/>
          <w:shd w:val="clear" w:color="auto" w:fill="FFFF00"/>
          <w:lang w:eastAsia="ru-RU"/>
        </w:rPr>
        <w:t xml:space="preserve"> </w:t>
      </w:r>
      <w:r w:rsidRPr="009E47BD">
        <w:rPr>
          <w:rFonts w:ascii="Times New Roman" w:eastAsia="Times New Roman" w:hAnsi="Times New Roman"/>
          <w:sz w:val="28"/>
          <w:szCs w:val="28"/>
          <w:lang w:eastAsia="ru-RU"/>
        </w:rPr>
        <w:t xml:space="preserve">крупных и средних предприятий за январь-август 2020 года составила  29199,6 рублей, рост составил 1617,8 рублей к аналогичному периоду прошлого года (105,9 процентов). </w:t>
      </w:r>
    </w:p>
    <w:p w:rsidR="009E47BD" w:rsidRPr="009E47BD" w:rsidRDefault="009E47BD" w:rsidP="009E47BD">
      <w:pPr>
        <w:tabs>
          <w:tab w:val="left" w:pos="720"/>
          <w:tab w:val="left" w:pos="900"/>
        </w:tabs>
        <w:spacing w:after="0" w:line="240" w:lineRule="auto"/>
        <w:ind w:firstLine="540"/>
        <w:jc w:val="both"/>
        <w:rPr>
          <w:rFonts w:ascii="Times New Roman" w:eastAsiaTheme="minorHAnsi" w:hAnsi="Times New Roman"/>
          <w:color w:val="000000"/>
          <w:sz w:val="28"/>
          <w:szCs w:val="28"/>
        </w:rPr>
      </w:pPr>
      <w:r w:rsidRPr="009E47BD">
        <w:rPr>
          <w:rFonts w:ascii="Times New Roman" w:eastAsiaTheme="minorHAnsi" w:hAnsi="Times New Roman"/>
          <w:sz w:val="28"/>
          <w:szCs w:val="28"/>
        </w:rPr>
        <w:t>По прогнозной оценке</w:t>
      </w:r>
      <w:r w:rsidRPr="009E47BD">
        <w:rPr>
          <w:rFonts w:ascii="Times New Roman" w:eastAsiaTheme="minorHAnsi" w:hAnsi="Times New Roman"/>
          <w:color w:val="000000"/>
          <w:sz w:val="28"/>
          <w:szCs w:val="28"/>
        </w:rPr>
        <w:t xml:space="preserve"> 2020 года данный показатель составит 29385,0 рублей, при темпе роста к 2019 году 103,6 процентов.</w:t>
      </w:r>
    </w:p>
    <w:p w:rsidR="009E47BD" w:rsidRPr="009E47BD" w:rsidRDefault="009E47BD" w:rsidP="009E47BD">
      <w:pPr>
        <w:spacing w:after="0" w:line="240" w:lineRule="auto"/>
        <w:ind w:firstLine="709"/>
        <w:jc w:val="both"/>
        <w:rPr>
          <w:rFonts w:ascii="Times New Roman" w:eastAsiaTheme="minorHAnsi" w:hAnsi="Times New Roman"/>
          <w:sz w:val="28"/>
          <w:szCs w:val="28"/>
        </w:rPr>
      </w:pPr>
      <w:r w:rsidRPr="009E47BD">
        <w:rPr>
          <w:rFonts w:ascii="Times New Roman" w:eastAsiaTheme="minorHAnsi" w:hAnsi="Times New Roman"/>
          <w:sz w:val="28"/>
          <w:szCs w:val="28"/>
        </w:rPr>
        <w:t xml:space="preserve">К 2023 году среднемесячная начисленная заработная плата одного работника в целом по городскому округу увеличится по базовому варианту Прогноза до 31898,0  рублей. </w:t>
      </w:r>
    </w:p>
    <w:p w:rsidR="009E47BD" w:rsidRPr="009E47BD" w:rsidRDefault="009E47BD" w:rsidP="009E47BD">
      <w:pPr>
        <w:spacing w:after="0" w:line="240" w:lineRule="auto"/>
        <w:ind w:firstLine="709"/>
        <w:jc w:val="both"/>
        <w:rPr>
          <w:rFonts w:ascii="Times New Roman" w:eastAsiaTheme="minorHAnsi" w:hAnsi="Times New Roman"/>
          <w:color w:val="000000"/>
          <w:sz w:val="28"/>
          <w:szCs w:val="28"/>
        </w:rPr>
      </w:pPr>
      <w:r w:rsidRPr="009E47BD">
        <w:rPr>
          <w:rFonts w:ascii="Times New Roman" w:eastAsiaTheme="minorHAnsi" w:hAnsi="Times New Roman"/>
          <w:sz w:val="28"/>
          <w:szCs w:val="28"/>
        </w:rPr>
        <w:t>Фонд начисленной заработной платы всех работников по итогам 2020 года  составит  2,8 млрд. рублей, по базовому варианту прогноза данный показатель к уровню 2023 года планируется к увеличению до 3,1 млрд. рублей.</w:t>
      </w:r>
      <w:r w:rsidRPr="009E47BD">
        <w:rPr>
          <w:rFonts w:ascii="Times New Roman" w:eastAsiaTheme="minorHAnsi" w:hAnsi="Times New Roman"/>
          <w:color w:val="000000"/>
          <w:sz w:val="28"/>
          <w:szCs w:val="28"/>
        </w:rPr>
        <w:t xml:space="preserve"> </w:t>
      </w:r>
    </w:p>
    <w:p w:rsidR="009E47BD" w:rsidRPr="009E47BD" w:rsidRDefault="009E47BD" w:rsidP="009E47B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E47BD">
        <w:rPr>
          <w:rFonts w:ascii="Times New Roman" w:eastAsia="Times New Roman" w:hAnsi="Times New Roman"/>
          <w:sz w:val="28"/>
          <w:szCs w:val="28"/>
          <w:lang w:eastAsia="ru-RU"/>
        </w:rPr>
        <w:t xml:space="preserve"> По мере восстановления роста денежных доходов населения уровень бедности будет постепенно снижаться. Этому будут способствовать меры по установлению минимального </w:t>
      </w:r>
      <w:proofErr w:type="gramStart"/>
      <w:r w:rsidRPr="009E47BD">
        <w:rPr>
          <w:rFonts w:ascii="Times New Roman" w:eastAsia="Times New Roman" w:hAnsi="Times New Roman"/>
          <w:sz w:val="28"/>
          <w:szCs w:val="28"/>
          <w:lang w:eastAsia="ru-RU"/>
        </w:rPr>
        <w:t>размера оплаты труда</w:t>
      </w:r>
      <w:proofErr w:type="gramEnd"/>
      <w:r w:rsidRPr="009E47BD">
        <w:rPr>
          <w:rFonts w:ascii="Times New Roman" w:eastAsia="Times New Roman" w:hAnsi="Times New Roman"/>
          <w:sz w:val="28"/>
          <w:szCs w:val="28"/>
          <w:lang w:eastAsia="ru-RU"/>
        </w:rPr>
        <w:t xml:space="preserve"> на уровне величины прожиточного минимума трудоспособного населения в сочетании с мерами социальной поддержки низкодоходных категорий населения, такими, как ежемесячные выплаты семьям на первого и третьего ребенка, выплата социальной доплаты к пенсии неработающим пенсионерам и др.</w:t>
      </w:r>
    </w:p>
    <w:p w:rsidR="009E47BD" w:rsidRPr="009E47BD" w:rsidRDefault="009E47BD" w:rsidP="009E47BD">
      <w:pPr>
        <w:spacing w:after="0" w:line="240" w:lineRule="auto"/>
        <w:ind w:firstLine="709"/>
        <w:jc w:val="both"/>
        <w:rPr>
          <w:rFonts w:ascii="Times New Roman" w:hAnsi="Times New Roman"/>
          <w:sz w:val="28"/>
          <w:szCs w:val="28"/>
        </w:rPr>
      </w:pPr>
      <w:r w:rsidRPr="009E47BD">
        <w:rPr>
          <w:rFonts w:ascii="Times New Roman" w:hAnsi="Times New Roman"/>
          <w:sz w:val="28"/>
          <w:szCs w:val="28"/>
        </w:rPr>
        <w:t>На 01 октября 2020 года в государственное каз</w:t>
      </w:r>
      <w:r w:rsidRPr="009E47BD">
        <w:rPr>
          <w:rFonts w:ascii="Times New Roman" w:eastAsiaTheme="minorHAnsi" w:hAnsi="Times New Roman"/>
          <w:sz w:val="28"/>
          <w:szCs w:val="28"/>
        </w:rPr>
        <w:t>ё</w:t>
      </w:r>
      <w:r w:rsidRPr="009E47BD">
        <w:rPr>
          <w:rFonts w:ascii="Times New Roman" w:hAnsi="Times New Roman"/>
          <w:sz w:val="28"/>
          <w:szCs w:val="28"/>
        </w:rPr>
        <w:t>нное учреждение «Центр занятости населения Благодарненского района» за содействием в поиске подходящей работы обратились 1931 незанятых трудовой деятельностью граждан, ищущих работу,  что на 821 человека больше, чем за аналогичный период 2019 года. Нашли работу при содействии службы занятости 612 обратившихся человек. Из числа обратившихся были признаны безработными 1200 человек, что на 958 человек больше, чем за аналогичный период прошлого года. Снято с  регистрационного уч</w:t>
      </w:r>
      <w:r w:rsidRPr="009E47BD">
        <w:rPr>
          <w:rFonts w:ascii="Times New Roman" w:eastAsiaTheme="minorHAnsi" w:hAnsi="Times New Roman"/>
          <w:sz w:val="28"/>
          <w:szCs w:val="28"/>
        </w:rPr>
        <w:t>ё</w:t>
      </w:r>
      <w:r w:rsidRPr="009E47BD">
        <w:rPr>
          <w:rFonts w:ascii="Times New Roman" w:hAnsi="Times New Roman"/>
          <w:sz w:val="28"/>
          <w:szCs w:val="28"/>
        </w:rPr>
        <w:t xml:space="preserve">та 395 безработных, из этого числа 246 -  в связи с трудоустройством, 14 безработных - в  связи с направлением на профессиональное обучение. Уровень зарегистрированной безработицы составил 4,1 процентов (за 2 квартал 2019 году 0,7 процентов).  </w:t>
      </w:r>
    </w:p>
    <w:p w:rsidR="009E47BD" w:rsidRPr="009E47BD" w:rsidRDefault="009E47BD" w:rsidP="009E47BD">
      <w:pPr>
        <w:spacing w:after="0" w:line="240" w:lineRule="auto"/>
        <w:ind w:firstLine="709"/>
        <w:jc w:val="both"/>
        <w:rPr>
          <w:rFonts w:ascii="Times New Roman" w:hAnsi="Times New Roman"/>
          <w:sz w:val="28"/>
          <w:szCs w:val="28"/>
        </w:rPr>
      </w:pPr>
      <w:r w:rsidRPr="009E47BD">
        <w:rPr>
          <w:rFonts w:ascii="Times New Roman" w:eastAsiaTheme="minorHAnsi" w:hAnsi="Times New Roman"/>
          <w:sz w:val="28"/>
          <w:szCs w:val="28"/>
        </w:rPr>
        <w:t>За отчё</w:t>
      </w:r>
      <w:r w:rsidRPr="009E47BD">
        <w:rPr>
          <w:rFonts w:ascii="Times New Roman" w:hAnsi="Times New Roman"/>
          <w:sz w:val="28"/>
          <w:szCs w:val="28"/>
        </w:rPr>
        <w:t xml:space="preserve">тный период количество вакансий, заявленных работодателями,  составило 2071 единиц, что на 46 вакансий больше, чем за 2 квартал 2019 год. </w:t>
      </w:r>
      <w:r w:rsidRPr="009E47BD">
        <w:rPr>
          <w:rFonts w:ascii="Times New Roman" w:eastAsiaTheme="minorHAnsi" w:hAnsi="Times New Roman"/>
          <w:sz w:val="28"/>
          <w:szCs w:val="28"/>
        </w:rPr>
        <w:t>На рынке труда городского округа существует острая нехватка специалистов в области здравоохранения, образования и в сельском хозяйстве.</w:t>
      </w:r>
    </w:p>
    <w:p w:rsidR="009E47BD" w:rsidRPr="009E47BD" w:rsidRDefault="009E47BD" w:rsidP="009E47BD">
      <w:pPr>
        <w:spacing w:after="0" w:line="240" w:lineRule="auto"/>
        <w:ind w:firstLine="709"/>
        <w:jc w:val="both"/>
        <w:rPr>
          <w:rFonts w:ascii="Times New Roman" w:hAnsi="Times New Roman"/>
          <w:sz w:val="28"/>
          <w:szCs w:val="28"/>
        </w:rPr>
      </w:pPr>
      <w:r w:rsidRPr="009E47BD">
        <w:rPr>
          <w:rFonts w:ascii="Times New Roman" w:hAnsi="Times New Roman"/>
          <w:sz w:val="28"/>
          <w:szCs w:val="28"/>
        </w:rPr>
        <w:lastRenderedPageBreak/>
        <w:t xml:space="preserve">Численность постоянного населения на начало 2020 года составила 57624 человека, снижение численности к аналогичному периоду 2019 года составило 269 человек, темп роста 99,5 процентов.  </w:t>
      </w:r>
    </w:p>
    <w:p w:rsidR="009E47BD" w:rsidRPr="009E47BD" w:rsidRDefault="009E47BD" w:rsidP="009E47BD">
      <w:pPr>
        <w:widowControl w:val="0"/>
        <w:suppressAutoHyphens/>
        <w:spacing w:after="0" w:line="240" w:lineRule="auto"/>
        <w:ind w:firstLine="708"/>
        <w:jc w:val="both"/>
        <w:rPr>
          <w:rFonts w:ascii="Times New Roman" w:eastAsiaTheme="minorHAnsi" w:hAnsi="Times New Roman"/>
          <w:sz w:val="28"/>
        </w:rPr>
      </w:pPr>
      <w:r w:rsidRPr="009E47BD">
        <w:rPr>
          <w:rFonts w:ascii="Times New Roman" w:eastAsiaTheme="minorHAnsi" w:hAnsi="Times New Roman"/>
          <w:sz w:val="28"/>
          <w:szCs w:val="28"/>
        </w:rPr>
        <w:t>По предварительным статистическим данным в период с января по август</w:t>
      </w:r>
      <w:r w:rsidRPr="009E47BD">
        <w:rPr>
          <w:rFonts w:ascii="Times New Roman" w:hAnsi="Times New Roman"/>
          <w:bCs/>
          <w:sz w:val="28"/>
          <w:szCs w:val="28"/>
        </w:rPr>
        <w:t xml:space="preserve"> 2020 года в округе родилось 453 человека (январь - август 2019 года -445 человек), умерло 504 человека (январь - август 2019 года 519 человек)</w:t>
      </w:r>
      <w:proofErr w:type="gramStart"/>
      <w:r w:rsidRPr="009E47BD">
        <w:rPr>
          <w:rFonts w:ascii="Times New Roman" w:hAnsi="Times New Roman"/>
          <w:bCs/>
          <w:sz w:val="28"/>
          <w:szCs w:val="28"/>
        </w:rPr>
        <w:t xml:space="preserve"> </w:t>
      </w:r>
      <w:r w:rsidRPr="009E47BD">
        <w:rPr>
          <w:rFonts w:ascii="Times New Roman" w:hAnsi="Times New Roman"/>
          <w:sz w:val="28"/>
          <w:szCs w:val="28"/>
        </w:rPr>
        <w:t>.</w:t>
      </w:r>
      <w:proofErr w:type="gramEnd"/>
      <w:r w:rsidRPr="009E47BD">
        <w:rPr>
          <w:rFonts w:ascii="Times New Roman" w:hAnsi="Times New Roman"/>
          <w:sz w:val="28"/>
          <w:szCs w:val="28"/>
        </w:rPr>
        <w:t xml:space="preserve"> В результате, коэффициент смертности в расчете на 1000 человек населения (13,1) на 1,3 промилле превышает коэффициент рождаемости (11,8). В аналогичном периоде 2019 года коэффициент рождаемости составлял 11,6 на 1000 человек населения, коэффициент смертности — 13,5. </w:t>
      </w:r>
    </w:p>
    <w:p w:rsidR="009E47BD" w:rsidRPr="009E47BD" w:rsidRDefault="009E47BD" w:rsidP="009E47BD">
      <w:pPr>
        <w:widowControl w:val="0"/>
        <w:suppressAutoHyphens/>
        <w:spacing w:after="0" w:line="240" w:lineRule="auto"/>
        <w:ind w:firstLine="708"/>
        <w:jc w:val="both"/>
        <w:rPr>
          <w:rFonts w:ascii="Times New Roman" w:eastAsiaTheme="minorHAnsi" w:hAnsi="Times New Roman"/>
          <w:color w:val="000000"/>
          <w:sz w:val="28"/>
        </w:rPr>
      </w:pPr>
      <w:r w:rsidRPr="009E47BD">
        <w:rPr>
          <w:rFonts w:ascii="Times New Roman" w:hAnsi="Times New Roman"/>
          <w:color w:val="000000"/>
          <w:sz w:val="28"/>
          <w:szCs w:val="28"/>
        </w:rPr>
        <w:t xml:space="preserve">На территорию городского округа в течение января - августа 2020 года прибыло 948 человек, число выбывших увеличилось до 781 человека. В результате миграционный прирост населения составил 167 человек (за восемь месяцев 2019 года убыль - 74 человек). </w:t>
      </w:r>
    </w:p>
    <w:p w:rsidR="009E47BD" w:rsidRPr="009E47BD" w:rsidRDefault="009E47BD" w:rsidP="009E47BD">
      <w:pPr>
        <w:spacing w:after="0" w:line="240" w:lineRule="auto"/>
        <w:ind w:firstLine="709"/>
        <w:jc w:val="both"/>
        <w:rPr>
          <w:rFonts w:ascii="Times New Roman" w:hAnsi="Times New Roman"/>
          <w:sz w:val="28"/>
          <w:szCs w:val="28"/>
        </w:rPr>
      </w:pPr>
      <w:r w:rsidRPr="009E47BD">
        <w:rPr>
          <w:rFonts w:ascii="Times New Roman" w:hAnsi="Times New Roman"/>
          <w:sz w:val="28"/>
          <w:szCs w:val="28"/>
        </w:rPr>
        <w:t>За счет естественной убыли и миграционного прироста населения, к 2023 году прогнозируется прирост численности населения до 57,9 тыс. человек (или к 2019 году 100,1 процент).</w:t>
      </w:r>
    </w:p>
    <w:p w:rsidR="009E47BD" w:rsidRPr="009E47BD" w:rsidRDefault="009E47BD" w:rsidP="009E47BD">
      <w:pPr>
        <w:spacing w:after="0" w:line="240" w:lineRule="auto"/>
        <w:ind w:firstLine="709"/>
        <w:contextualSpacing/>
        <w:jc w:val="both"/>
        <w:rPr>
          <w:rFonts w:ascii="Times New Roman" w:eastAsiaTheme="minorHAnsi" w:hAnsi="Times New Roman"/>
          <w:sz w:val="28"/>
          <w:szCs w:val="28"/>
        </w:rPr>
      </w:pPr>
      <w:r w:rsidRPr="009E47BD">
        <w:rPr>
          <w:rFonts w:ascii="Times New Roman" w:eastAsiaTheme="minorHAnsi" w:hAnsi="Times New Roman"/>
          <w:color w:val="000000"/>
          <w:sz w:val="28"/>
          <w:szCs w:val="28"/>
        </w:rPr>
        <w:t xml:space="preserve">Численность населения трудоспособного возраста городского округа на 1 января 2020 года снизилась к аналогичному периоду прошлого года и составила 30,575 тыс. человек. В связи с увеличением трудоспособного возраста, к 2023 году прогнозируется незначительный </w:t>
      </w:r>
      <w:r w:rsidRPr="009E47BD">
        <w:rPr>
          <w:rFonts w:ascii="Times New Roman" w:eastAsiaTheme="minorHAnsi" w:hAnsi="Times New Roman"/>
          <w:sz w:val="28"/>
          <w:szCs w:val="28"/>
        </w:rPr>
        <w:t xml:space="preserve">рост </w:t>
      </w:r>
      <w:r w:rsidRPr="009E47BD">
        <w:rPr>
          <w:rFonts w:ascii="Times New Roman" w:eastAsiaTheme="minorHAnsi" w:hAnsi="Times New Roman"/>
          <w:color w:val="000000"/>
          <w:sz w:val="28"/>
          <w:szCs w:val="28"/>
        </w:rPr>
        <w:t>численности населения трудоспособного возраста до 30,9 тыс. чел.(101,0 процент к уровню 2019 года).</w:t>
      </w:r>
    </w:p>
    <w:p w:rsidR="009E47BD" w:rsidRPr="009E47BD" w:rsidRDefault="009E47BD" w:rsidP="009E47BD">
      <w:pPr>
        <w:spacing w:after="0" w:line="240" w:lineRule="auto"/>
        <w:rPr>
          <w:rFonts w:ascii="Times New Roman" w:eastAsiaTheme="minorHAnsi" w:hAnsi="Times New Roman"/>
          <w:sz w:val="28"/>
        </w:rPr>
      </w:pPr>
    </w:p>
    <w:p w:rsidR="009E47BD" w:rsidRDefault="009E47BD" w:rsidP="009E47BD">
      <w:pPr>
        <w:spacing w:after="0" w:line="240" w:lineRule="auto"/>
        <w:rPr>
          <w:rFonts w:ascii="Times New Roman" w:eastAsiaTheme="minorHAnsi" w:hAnsi="Times New Roman"/>
          <w:sz w:val="28"/>
        </w:rPr>
      </w:pPr>
    </w:p>
    <w:p w:rsidR="00CC069D" w:rsidRDefault="00CC069D" w:rsidP="009E47BD">
      <w:pPr>
        <w:spacing w:after="0" w:line="240" w:lineRule="auto"/>
        <w:rPr>
          <w:rFonts w:ascii="Times New Roman" w:eastAsiaTheme="minorHAnsi" w:hAnsi="Times New Roman"/>
          <w:sz w:val="28"/>
        </w:rPr>
      </w:pPr>
    </w:p>
    <w:p w:rsidR="00CC069D" w:rsidRDefault="00CC069D" w:rsidP="009E47BD">
      <w:pPr>
        <w:spacing w:after="0" w:line="240" w:lineRule="auto"/>
        <w:rPr>
          <w:rFonts w:ascii="Times New Roman" w:eastAsiaTheme="minorHAnsi" w:hAnsi="Times New Roman"/>
          <w:sz w:val="28"/>
        </w:rPr>
      </w:pPr>
    </w:p>
    <w:p w:rsidR="00CC069D" w:rsidRPr="009E47BD" w:rsidRDefault="00CC069D" w:rsidP="009E47BD">
      <w:pPr>
        <w:spacing w:after="0" w:line="240" w:lineRule="auto"/>
        <w:rPr>
          <w:rFonts w:ascii="Times New Roman" w:eastAsiaTheme="minorHAnsi" w:hAnsi="Times New Roman"/>
          <w:sz w:val="28"/>
        </w:rPr>
      </w:pPr>
    </w:p>
    <w:p w:rsidR="009E47BD" w:rsidRPr="009E47BD" w:rsidRDefault="009E47BD" w:rsidP="009E47BD">
      <w:pPr>
        <w:spacing w:after="0" w:line="240" w:lineRule="exact"/>
        <w:rPr>
          <w:rFonts w:ascii="Times New Roman" w:eastAsiaTheme="minorHAnsi" w:hAnsi="Times New Roman"/>
          <w:sz w:val="28"/>
        </w:rPr>
      </w:pPr>
      <w:r w:rsidRPr="009E47BD">
        <w:rPr>
          <w:rFonts w:ascii="Times New Roman" w:eastAsiaTheme="minorHAnsi" w:hAnsi="Times New Roman"/>
          <w:sz w:val="28"/>
        </w:rPr>
        <w:t xml:space="preserve">Начальник отдела </w:t>
      </w:r>
      <w:proofErr w:type="gramStart"/>
      <w:r w:rsidRPr="009E47BD">
        <w:rPr>
          <w:rFonts w:ascii="Times New Roman" w:eastAsiaTheme="minorHAnsi" w:hAnsi="Times New Roman"/>
          <w:sz w:val="28"/>
        </w:rPr>
        <w:t>экономического</w:t>
      </w:r>
      <w:proofErr w:type="gramEnd"/>
    </w:p>
    <w:p w:rsidR="009E47BD" w:rsidRPr="009E47BD" w:rsidRDefault="009E47BD" w:rsidP="009E47BD">
      <w:pPr>
        <w:spacing w:after="0" w:line="240" w:lineRule="exact"/>
        <w:rPr>
          <w:rFonts w:ascii="Times New Roman" w:eastAsiaTheme="minorHAnsi" w:hAnsi="Times New Roman"/>
          <w:sz w:val="28"/>
        </w:rPr>
      </w:pPr>
      <w:r w:rsidRPr="009E47BD">
        <w:rPr>
          <w:rFonts w:ascii="Times New Roman" w:eastAsiaTheme="minorHAnsi" w:hAnsi="Times New Roman"/>
          <w:sz w:val="28"/>
        </w:rPr>
        <w:t>развития и муниципальных закупок</w:t>
      </w:r>
    </w:p>
    <w:p w:rsidR="009E47BD" w:rsidRPr="009E47BD" w:rsidRDefault="009E47BD" w:rsidP="009E47BD">
      <w:pPr>
        <w:spacing w:after="0" w:line="240" w:lineRule="exact"/>
        <w:rPr>
          <w:rFonts w:ascii="Times New Roman" w:eastAsiaTheme="minorHAnsi" w:hAnsi="Times New Roman"/>
          <w:sz w:val="28"/>
        </w:rPr>
      </w:pPr>
      <w:r w:rsidRPr="009E47BD">
        <w:rPr>
          <w:rFonts w:ascii="Times New Roman" w:eastAsiaTheme="minorHAnsi" w:hAnsi="Times New Roman"/>
          <w:sz w:val="28"/>
        </w:rPr>
        <w:t>администрации Благодарненского</w:t>
      </w:r>
    </w:p>
    <w:p w:rsidR="009E47BD" w:rsidRPr="009E47BD" w:rsidRDefault="009E47BD" w:rsidP="009E47BD">
      <w:pPr>
        <w:spacing w:after="0" w:line="240" w:lineRule="exact"/>
        <w:rPr>
          <w:rFonts w:ascii="Times New Roman" w:eastAsiaTheme="minorHAnsi" w:hAnsi="Times New Roman"/>
          <w:sz w:val="28"/>
        </w:rPr>
      </w:pPr>
      <w:r w:rsidRPr="009E47BD">
        <w:rPr>
          <w:rFonts w:ascii="Times New Roman" w:eastAsiaTheme="minorHAnsi" w:hAnsi="Times New Roman"/>
          <w:sz w:val="28"/>
        </w:rPr>
        <w:t>городского округа</w:t>
      </w:r>
    </w:p>
    <w:p w:rsidR="009E47BD" w:rsidRPr="009E47BD" w:rsidRDefault="009E47BD" w:rsidP="009E47BD">
      <w:pPr>
        <w:spacing w:after="0" w:line="240" w:lineRule="exact"/>
        <w:rPr>
          <w:rFonts w:ascii="Times New Roman" w:eastAsiaTheme="minorHAnsi" w:hAnsi="Times New Roman"/>
          <w:sz w:val="28"/>
        </w:rPr>
      </w:pPr>
      <w:r w:rsidRPr="009E47BD">
        <w:rPr>
          <w:rFonts w:ascii="Times New Roman" w:eastAsiaTheme="minorHAnsi" w:hAnsi="Times New Roman"/>
          <w:sz w:val="28"/>
        </w:rPr>
        <w:t xml:space="preserve">Ставропольского края                                                                       М.Н. Арзамас </w:t>
      </w: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Default="009E47BD" w:rsidP="00A743C8">
      <w:pPr>
        <w:spacing w:after="0" w:line="240" w:lineRule="exact"/>
        <w:rPr>
          <w:rFonts w:ascii="Times New Roman" w:hAnsi="Times New Roman"/>
          <w:sz w:val="28"/>
        </w:rPr>
      </w:pPr>
    </w:p>
    <w:p w:rsidR="009E47BD" w:rsidRPr="004476AB" w:rsidRDefault="009E47BD" w:rsidP="00A743C8">
      <w:pPr>
        <w:spacing w:after="0" w:line="240" w:lineRule="exact"/>
        <w:rPr>
          <w:rFonts w:ascii="Times New Roman" w:hAnsi="Times New Roman"/>
          <w:sz w:val="28"/>
        </w:rPr>
      </w:pPr>
    </w:p>
    <w:p w:rsidR="00A743C8" w:rsidRDefault="00A743C8" w:rsidP="00A743C8">
      <w:pPr>
        <w:jc w:val="center"/>
      </w:pPr>
    </w:p>
    <w:sectPr w:rsidR="00A743C8" w:rsidSect="009E47BD">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62"/>
    <w:rsid w:val="001B71C7"/>
    <w:rsid w:val="001F2962"/>
    <w:rsid w:val="00280F52"/>
    <w:rsid w:val="0046480A"/>
    <w:rsid w:val="004845E2"/>
    <w:rsid w:val="0058259E"/>
    <w:rsid w:val="005F550E"/>
    <w:rsid w:val="00605990"/>
    <w:rsid w:val="00640550"/>
    <w:rsid w:val="006D45AE"/>
    <w:rsid w:val="008B5543"/>
    <w:rsid w:val="009C70B3"/>
    <w:rsid w:val="009E47BD"/>
    <w:rsid w:val="00A743C8"/>
    <w:rsid w:val="00A834D2"/>
    <w:rsid w:val="00AA3190"/>
    <w:rsid w:val="00C14C26"/>
    <w:rsid w:val="00CC069D"/>
    <w:rsid w:val="00E047B7"/>
    <w:rsid w:val="00ED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C8"/>
    <w:pPr>
      <w:spacing w:after="160" w:line="259" w:lineRule="auto"/>
    </w:pPr>
    <w:rPr>
      <w:rFonts w:ascii="Calibri" w:eastAsia="Calibri" w:hAnsi="Calibri" w:cs="Times New Roman"/>
    </w:rPr>
  </w:style>
  <w:style w:type="paragraph" w:styleId="1">
    <w:name w:val="heading 1"/>
    <w:basedOn w:val="a"/>
    <w:next w:val="a"/>
    <w:link w:val="10"/>
    <w:qFormat/>
    <w:rsid w:val="009E47BD"/>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74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743C8"/>
    <w:rPr>
      <w:rFonts w:ascii="Arial" w:eastAsia="Times New Roman" w:hAnsi="Arial" w:cs="Arial"/>
      <w:sz w:val="20"/>
      <w:szCs w:val="20"/>
      <w:lang w:eastAsia="ru-RU"/>
    </w:rPr>
  </w:style>
  <w:style w:type="paragraph" w:customStyle="1" w:styleId="ConsPlusTitle">
    <w:name w:val="ConsPlusTitle"/>
    <w:uiPriority w:val="99"/>
    <w:rsid w:val="00A743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1B7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1C7"/>
    <w:rPr>
      <w:rFonts w:ascii="Tahoma" w:eastAsia="Calibri" w:hAnsi="Tahoma" w:cs="Tahoma"/>
      <w:sz w:val="16"/>
      <w:szCs w:val="16"/>
    </w:rPr>
  </w:style>
  <w:style w:type="character" w:customStyle="1" w:styleId="10">
    <w:name w:val="Заголовок 1 Знак"/>
    <w:basedOn w:val="a0"/>
    <w:link w:val="1"/>
    <w:rsid w:val="009E47BD"/>
    <w:rPr>
      <w:rFonts w:ascii="Times New Roman" w:eastAsia="Times New Roman" w:hAnsi="Times New Roman" w:cs="Times New Roman"/>
      <w:sz w:val="28"/>
      <w:szCs w:val="24"/>
      <w:lang w:eastAsia="ru-RU"/>
    </w:rPr>
  </w:style>
  <w:style w:type="character" w:customStyle="1" w:styleId="a5">
    <w:name w:val="Верхний колонтитул Знак"/>
    <w:basedOn w:val="a0"/>
    <w:link w:val="a6"/>
    <w:uiPriority w:val="99"/>
    <w:rsid w:val="009E47BD"/>
  </w:style>
  <w:style w:type="paragraph" w:styleId="a6">
    <w:name w:val="header"/>
    <w:basedOn w:val="a"/>
    <w:link w:val="a5"/>
    <w:uiPriority w:val="99"/>
    <w:unhideWhenUsed/>
    <w:rsid w:val="009E47BD"/>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9E47BD"/>
    <w:rPr>
      <w:rFonts w:ascii="Calibri" w:eastAsia="Calibri" w:hAnsi="Calibri" w:cs="Times New Roman"/>
    </w:rPr>
  </w:style>
  <w:style w:type="character" w:customStyle="1" w:styleId="a7">
    <w:name w:val="Нижний колонтитул Знак"/>
    <w:basedOn w:val="a0"/>
    <w:link w:val="a8"/>
    <w:uiPriority w:val="99"/>
    <w:rsid w:val="009E47BD"/>
  </w:style>
  <w:style w:type="paragraph" w:styleId="a8">
    <w:name w:val="footer"/>
    <w:basedOn w:val="a"/>
    <w:link w:val="a7"/>
    <w:uiPriority w:val="99"/>
    <w:unhideWhenUsed/>
    <w:rsid w:val="009E47BD"/>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9E47BD"/>
    <w:rPr>
      <w:rFonts w:ascii="Calibri" w:eastAsia="Calibri" w:hAnsi="Calibri" w:cs="Times New Roman"/>
    </w:rPr>
  </w:style>
  <w:style w:type="character" w:customStyle="1" w:styleId="a9">
    <w:name w:val="Основной текст с отступом Знак"/>
    <w:basedOn w:val="a0"/>
    <w:link w:val="aa"/>
    <w:uiPriority w:val="99"/>
    <w:rsid w:val="009E47BD"/>
    <w:rPr>
      <w:rFonts w:eastAsia="Calibri"/>
      <w:szCs w:val="20"/>
    </w:rPr>
  </w:style>
  <w:style w:type="paragraph" w:styleId="aa">
    <w:name w:val="Body Text Indent"/>
    <w:basedOn w:val="a"/>
    <w:link w:val="a9"/>
    <w:uiPriority w:val="99"/>
    <w:unhideWhenUsed/>
    <w:rsid w:val="009E47BD"/>
    <w:pPr>
      <w:spacing w:after="120" w:line="240" w:lineRule="auto"/>
      <w:ind w:left="283"/>
    </w:pPr>
    <w:rPr>
      <w:rFonts w:asciiTheme="minorHAnsi" w:hAnsiTheme="minorHAnsi" w:cstheme="minorBidi"/>
      <w:szCs w:val="20"/>
    </w:rPr>
  </w:style>
  <w:style w:type="character" w:customStyle="1" w:styleId="13">
    <w:name w:val="Основной текст с отступом Знак1"/>
    <w:basedOn w:val="a0"/>
    <w:uiPriority w:val="99"/>
    <w:semiHidden/>
    <w:rsid w:val="009E47BD"/>
    <w:rPr>
      <w:rFonts w:ascii="Calibri" w:eastAsia="Calibri" w:hAnsi="Calibri" w:cs="Times New Roman"/>
    </w:rPr>
  </w:style>
  <w:style w:type="character" w:customStyle="1" w:styleId="ab">
    <w:name w:val="Название Знак"/>
    <w:basedOn w:val="a0"/>
    <w:link w:val="ac"/>
    <w:rsid w:val="009E47BD"/>
    <w:rPr>
      <w:rFonts w:eastAsia="Times New Roman"/>
      <w:lang w:eastAsia="ru-RU"/>
    </w:rPr>
  </w:style>
  <w:style w:type="paragraph" w:styleId="ac">
    <w:name w:val="Title"/>
    <w:basedOn w:val="a"/>
    <w:link w:val="ab"/>
    <w:qFormat/>
    <w:rsid w:val="009E47BD"/>
    <w:pPr>
      <w:spacing w:after="0" w:line="240" w:lineRule="auto"/>
      <w:jc w:val="center"/>
    </w:pPr>
    <w:rPr>
      <w:rFonts w:asciiTheme="minorHAnsi" w:eastAsia="Times New Roman" w:hAnsiTheme="minorHAnsi" w:cstheme="minorBidi"/>
      <w:lang w:eastAsia="ru-RU"/>
    </w:rPr>
  </w:style>
  <w:style w:type="character" w:customStyle="1" w:styleId="14">
    <w:name w:val="Название Знак1"/>
    <w:basedOn w:val="a0"/>
    <w:uiPriority w:val="10"/>
    <w:rsid w:val="009E47BD"/>
    <w:rPr>
      <w:rFonts w:asciiTheme="majorHAnsi" w:eastAsiaTheme="majorEastAsia" w:hAnsiTheme="majorHAnsi" w:cstheme="majorBidi"/>
      <w:color w:val="17365D" w:themeColor="text2" w:themeShade="BF"/>
      <w:spacing w:val="5"/>
      <w:kern w:val="28"/>
      <w:sz w:val="52"/>
      <w:szCs w:val="52"/>
    </w:rPr>
  </w:style>
  <w:style w:type="character" w:customStyle="1" w:styleId="ad">
    <w:name w:val="Основной текст Знак"/>
    <w:basedOn w:val="a0"/>
    <w:link w:val="ae"/>
    <w:uiPriority w:val="99"/>
    <w:rsid w:val="009E47BD"/>
  </w:style>
  <w:style w:type="paragraph" w:styleId="ae">
    <w:name w:val="Body Text"/>
    <w:basedOn w:val="a"/>
    <w:link w:val="ad"/>
    <w:uiPriority w:val="99"/>
    <w:unhideWhenUsed/>
    <w:rsid w:val="009E47BD"/>
    <w:pPr>
      <w:spacing w:after="120" w:line="240" w:lineRule="auto"/>
    </w:pPr>
    <w:rPr>
      <w:rFonts w:asciiTheme="minorHAnsi" w:eastAsiaTheme="minorHAnsi" w:hAnsiTheme="minorHAnsi" w:cstheme="minorBidi"/>
    </w:rPr>
  </w:style>
  <w:style w:type="character" w:customStyle="1" w:styleId="15">
    <w:name w:val="Основной текст Знак1"/>
    <w:basedOn w:val="a0"/>
    <w:uiPriority w:val="99"/>
    <w:semiHidden/>
    <w:rsid w:val="009E47BD"/>
    <w:rPr>
      <w:rFonts w:ascii="Calibri" w:eastAsia="Calibri" w:hAnsi="Calibri" w:cs="Times New Roman"/>
    </w:rPr>
  </w:style>
  <w:style w:type="character" w:customStyle="1" w:styleId="3">
    <w:name w:val="Основной текст с отступом 3 Знак"/>
    <w:basedOn w:val="a0"/>
    <w:link w:val="30"/>
    <w:uiPriority w:val="99"/>
    <w:rsid w:val="009E47BD"/>
    <w:rPr>
      <w:sz w:val="16"/>
      <w:szCs w:val="16"/>
    </w:rPr>
  </w:style>
  <w:style w:type="paragraph" w:styleId="30">
    <w:name w:val="Body Text Indent 3"/>
    <w:basedOn w:val="a"/>
    <w:link w:val="3"/>
    <w:uiPriority w:val="99"/>
    <w:unhideWhenUsed/>
    <w:rsid w:val="009E47BD"/>
    <w:pPr>
      <w:spacing w:after="120" w:line="240" w:lineRule="auto"/>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9E47BD"/>
    <w:rPr>
      <w:rFonts w:ascii="Calibri" w:eastAsia="Calibri" w:hAnsi="Calibri" w:cs="Times New Roman"/>
      <w:sz w:val="16"/>
      <w:szCs w:val="16"/>
    </w:rPr>
  </w:style>
  <w:style w:type="table" w:styleId="af">
    <w:name w:val="Table Grid"/>
    <w:basedOn w:val="a1"/>
    <w:rsid w:val="00CC06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C8"/>
    <w:pPr>
      <w:spacing w:after="160" w:line="259" w:lineRule="auto"/>
    </w:pPr>
    <w:rPr>
      <w:rFonts w:ascii="Calibri" w:eastAsia="Calibri" w:hAnsi="Calibri" w:cs="Times New Roman"/>
    </w:rPr>
  </w:style>
  <w:style w:type="paragraph" w:styleId="1">
    <w:name w:val="heading 1"/>
    <w:basedOn w:val="a"/>
    <w:next w:val="a"/>
    <w:link w:val="10"/>
    <w:qFormat/>
    <w:rsid w:val="009E47BD"/>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74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743C8"/>
    <w:rPr>
      <w:rFonts w:ascii="Arial" w:eastAsia="Times New Roman" w:hAnsi="Arial" w:cs="Arial"/>
      <w:sz w:val="20"/>
      <w:szCs w:val="20"/>
      <w:lang w:eastAsia="ru-RU"/>
    </w:rPr>
  </w:style>
  <w:style w:type="paragraph" w:customStyle="1" w:styleId="ConsPlusTitle">
    <w:name w:val="ConsPlusTitle"/>
    <w:uiPriority w:val="99"/>
    <w:rsid w:val="00A743C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1B7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1C7"/>
    <w:rPr>
      <w:rFonts w:ascii="Tahoma" w:eastAsia="Calibri" w:hAnsi="Tahoma" w:cs="Tahoma"/>
      <w:sz w:val="16"/>
      <w:szCs w:val="16"/>
    </w:rPr>
  </w:style>
  <w:style w:type="character" w:customStyle="1" w:styleId="10">
    <w:name w:val="Заголовок 1 Знак"/>
    <w:basedOn w:val="a0"/>
    <w:link w:val="1"/>
    <w:rsid w:val="009E47BD"/>
    <w:rPr>
      <w:rFonts w:ascii="Times New Roman" w:eastAsia="Times New Roman" w:hAnsi="Times New Roman" w:cs="Times New Roman"/>
      <w:sz w:val="28"/>
      <w:szCs w:val="24"/>
      <w:lang w:eastAsia="ru-RU"/>
    </w:rPr>
  </w:style>
  <w:style w:type="character" w:customStyle="1" w:styleId="a5">
    <w:name w:val="Верхний колонтитул Знак"/>
    <w:basedOn w:val="a0"/>
    <w:link w:val="a6"/>
    <w:uiPriority w:val="99"/>
    <w:rsid w:val="009E47BD"/>
  </w:style>
  <w:style w:type="paragraph" w:styleId="a6">
    <w:name w:val="header"/>
    <w:basedOn w:val="a"/>
    <w:link w:val="a5"/>
    <w:uiPriority w:val="99"/>
    <w:unhideWhenUsed/>
    <w:rsid w:val="009E47BD"/>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9E47BD"/>
    <w:rPr>
      <w:rFonts w:ascii="Calibri" w:eastAsia="Calibri" w:hAnsi="Calibri" w:cs="Times New Roman"/>
    </w:rPr>
  </w:style>
  <w:style w:type="character" w:customStyle="1" w:styleId="a7">
    <w:name w:val="Нижний колонтитул Знак"/>
    <w:basedOn w:val="a0"/>
    <w:link w:val="a8"/>
    <w:uiPriority w:val="99"/>
    <w:rsid w:val="009E47BD"/>
  </w:style>
  <w:style w:type="paragraph" w:styleId="a8">
    <w:name w:val="footer"/>
    <w:basedOn w:val="a"/>
    <w:link w:val="a7"/>
    <w:uiPriority w:val="99"/>
    <w:unhideWhenUsed/>
    <w:rsid w:val="009E47BD"/>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9E47BD"/>
    <w:rPr>
      <w:rFonts w:ascii="Calibri" w:eastAsia="Calibri" w:hAnsi="Calibri" w:cs="Times New Roman"/>
    </w:rPr>
  </w:style>
  <w:style w:type="character" w:customStyle="1" w:styleId="a9">
    <w:name w:val="Основной текст с отступом Знак"/>
    <w:basedOn w:val="a0"/>
    <w:link w:val="aa"/>
    <w:uiPriority w:val="99"/>
    <w:rsid w:val="009E47BD"/>
    <w:rPr>
      <w:rFonts w:eastAsia="Calibri"/>
      <w:szCs w:val="20"/>
    </w:rPr>
  </w:style>
  <w:style w:type="paragraph" w:styleId="aa">
    <w:name w:val="Body Text Indent"/>
    <w:basedOn w:val="a"/>
    <w:link w:val="a9"/>
    <w:uiPriority w:val="99"/>
    <w:unhideWhenUsed/>
    <w:rsid w:val="009E47BD"/>
    <w:pPr>
      <w:spacing w:after="120" w:line="240" w:lineRule="auto"/>
      <w:ind w:left="283"/>
    </w:pPr>
    <w:rPr>
      <w:rFonts w:asciiTheme="minorHAnsi" w:hAnsiTheme="minorHAnsi" w:cstheme="minorBidi"/>
      <w:szCs w:val="20"/>
    </w:rPr>
  </w:style>
  <w:style w:type="character" w:customStyle="1" w:styleId="13">
    <w:name w:val="Основной текст с отступом Знак1"/>
    <w:basedOn w:val="a0"/>
    <w:uiPriority w:val="99"/>
    <w:semiHidden/>
    <w:rsid w:val="009E47BD"/>
    <w:rPr>
      <w:rFonts w:ascii="Calibri" w:eastAsia="Calibri" w:hAnsi="Calibri" w:cs="Times New Roman"/>
    </w:rPr>
  </w:style>
  <w:style w:type="character" w:customStyle="1" w:styleId="ab">
    <w:name w:val="Название Знак"/>
    <w:basedOn w:val="a0"/>
    <w:link w:val="ac"/>
    <w:rsid w:val="009E47BD"/>
    <w:rPr>
      <w:rFonts w:eastAsia="Times New Roman"/>
      <w:lang w:eastAsia="ru-RU"/>
    </w:rPr>
  </w:style>
  <w:style w:type="paragraph" w:styleId="ac">
    <w:name w:val="Title"/>
    <w:basedOn w:val="a"/>
    <w:link w:val="ab"/>
    <w:qFormat/>
    <w:rsid w:val="009E47BD"/>
    <w:pPr>
      <w:spacing w:after="0" w:line="240" w:lineRule="auto"/>
      <w:jc w:val="center"/>
    </w:pPr>
    <w:rPr>
      <w:rFonts w:asciiTheme="minorHAnsi" w:eastAsia="Times New Roman" w:hAnsiTheme="minorHAnsi" w:cstheme="minorBidi"/>
      <w:lang w:eastAsia="ru-RU"/>
    </w:rPr>
  </w:style>
  <w:style w:type="character" w:customStyle="1" w:styleId="14">
    <w:name w:val="Название Знак1"/>
    <w:basedOn w:val="a0"/>
    <w:uiPriority w:val="10"/>
    <w:rsid w:val="009E47BD"/>
    <w:rPr>
      <w:rFonts w:asciiTheme="majorHAnsi" w:eastAsiaTheme="majorEastAsia" w:hAnsiTheme="majorHAnsi" w:cstheme="majorBidi"/>
      <w:color w:val="17365D" w:themeColor="text2" w:themeShade="BF"/>
      <w:spacing w:val="5"/>
      <w:kern w:val="28"/>
      <w:sz w:val="52"/>
      <w:szCs w:val="52"/>
    </w:rPr>
  </w:style>
  <w:style w:type="character" w:customStyle="1" w:styleId="ad">
    <w:name w:val="Основной текст Знак"/>
    <w:basedOn w:val="a0"/>
    <w:link w:val="ae"/>
    <w:uiPriority w:val="99"/>
    <w:rsid w:val="009E47BD"/>
  </w:style>
  <w:style w:type="paragraph" w:styleId="ae">
    <w:name w:val="Body Text"/>
    <w:basedOn w:val="a"/>
    <w:link w:val="ad"/>
    <w:uiPriority w:val="99"/>
    <w:unhideWhenUsed/>
    <w:rsid w:val="009E47BD"/>
    <w:pPr>
      <w:spacing w:after="120" w:line="240" w:lineRule="auto"/>
    </w:pPr>
    <w:rPr>
      <w:rFonts w:asciiTheme="minorHAnsi" w:eastAsiaTheme="minorHAnsi" w:hAnsiTheme="minorHAnsi" w:cstheme="minorBidi"/>
    </w:rPr>
  </w:style>
  <w:style w:type="character" w:customStyle="1" w:styleId="15">
    <w:name w:val="Основной текст Знак1"/>
    <w:basedOn w:val="a0"/>
    <w:uiPriority w:val="99"/>
    <w:semiHidden/>
    <w:rsid w:val="009E47BD"/>
    <w:rPr>
      <w:rFonts w:ascii="Calibri" w:eastAsia="Calibri" w:hAnsi="Calibri" w:cs="Times New Roman"/>
    </w:rPr>
  </w:style>
  <w:style w:type="character" w:customStyle="1" w:styleId="3">
    <w:name w:val="Основной текст с отступом 3 Знак"/>
    <w:basedOn w:val="a0"/>
    <w:link w:val="30"/>
    <w:uiPriority w:val="99"/>
    <w:rsid w:val="009E47BD"/>
    <w:rPr>
      <w:sz w:val="16"/>
      <w:szCs w:val="16"/>
    </w:rPr>
  </w:style>
  <w:style w:type="paragraph" w:styleId="30">
    <w:name w:val="Body Text Indent 3"/>
    <w:basedOn w:val="a"/>
    <w:link w:val="3"/>
    <w:uiPriority w:val="99"/>
    <w:unhideWhenUsed/>
    <w:rsid w:val="009E47BD"/>
    <w:pPr>
      <w:spacing w:after="120" w:line="240" w:lineRule="auto"/>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9E47BD"/>
    <w:rPr>
      <w:rFonts w:ascii="Calibri" w:eastAsia="Calibri" w:hAnsi="Calibri" w:cs="Times New Roman"/>
      <w:sz w:val="16"/>
      <w:szCs w:val="16"/>
    </w:rPr>
  </w:style>
  <w:style w:type="table" w:styleId="af">
    <w:name w:val="Table Grid"/>
    <w:basedOn w:val="a1"/>
    <w:rsid w:val="00CC06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97DC1A83840265F66596C79380907A388E0B2527DD9952CEF5978E6DD2B573EC3CF0128F2C8F298092776800O2ICK" TargetMode="External"/><Relationship Id="rId5" Type="http://schemas.openxmlformats.org/officeDocument/2006/relationships/hyperlink" Target="consultantplus://offline/ref=F597DC1A83840265F66596C79380907A3987092C22DB9952CEF5978E6DD2B573EC3CF0128F2C8F298092776800O2I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25</Pages>
  <Words>6263</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СИБИРКИНА</dc:creator>
  <cp:keywords/>
  <dc:description/>
  <cp:lastModifiedBy>Атамас</cp:lastModifiedBy>
  <cp:revision>20</cp:revision>
  <cp:lastPrinted>2020-11-11T13:09:00Z</cp:lastPrinted>
  <dcterms:created xsi:type="dcterms:W3CDTF">2020-11-03T07:46:00Z</dcterms:created>
  <dcterms:modified xsi:type="dcterms:W3CDTF">2020-11-11T13:09:00Z</dcterms:modified>
</cp:coreProperties>
</file>