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3A" w:rsidRPr="004F63FA" w:rsidRDefault="00BA553A" w:rsidP="00BA553A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БЛАГОДАРНЕНСКОГО </w:t>
      </w:r>
      <w:r w:rsidRPr="004F63FA">
        <w:rPr>
          <w:b/>
          <w:sz w:val="28"/>
          <w:szCs w:val="28"/>
        </w:rPr>
        <w:t>ГОРОДСКОГО ОКРУГА</w:t>
      </w:r>
    </w:p>
    <w:p w:rsidR="00BA553A" w:rsidRPr="004F63FA" w:rsidRDefault="00BA553A" w:rsidP="00BA553A">
      <w:pPr>
        <w:jc w:val="center"/>
        <w:rPr>
          <w:b/>
          <w:sz w:val="28"/>
          <w:szCs w:val="28"/>
        </w:rPr>
      </w:pPr>
      <w:r w:rsidRPr="004F63FA">
        <w:rPr>
          <w:b/>
          <w:sz w:val="28"/>
          <w:szCs w:val="28"/>
        </w:rPr>
        <w:t>СТА</w:t>
      </w:r>
      <w:r>
        <w:rPr>
          <w:b/>
          <w:sz w:val="28"/>
          <w:szCs w:val="28"/>
        </w:rPr>
        <w:t>В</w:t>
      </w:r>
      <w:r w:rsidRPr="004F63FA">
        <w:rPr>
          <w:b/>
          <w:sz w:val="28"/>
          <w:szCs w:val="28"/>
        </w:rPr>
        <w:t>РОПОЛЬСКОГО КРАЯ ПЕРВОГО СОЗЫВА</w:t>
      </w:r>
    </w:p>
    <w:p w:rsidR="00BA553A" w:rsidRPr="004F63FA" w:rsidRDefault="00BA553A" w:rsidP="00BA553A">
      <w:pPr>
        <w:rPr>
          <w:sz w:val="28"/>
          <w:szCs w:val="28"/>
        </w:rPr>
      </w:pPr>
    </w:p>
    <w:p w:rsidR="00BA553A" w:rsidRPr="00F732B5" w:rsidRDefault="00BA553A" w:rsidP="00BA553A">
      <w:pPr>
        <w:jc w:val="center"/>
        <w:rPr>
          <w:b/>
          <w:sz w:val="32"/>
          <w:szCs w:val="32"/>
        </w:rPr>
      </w:pPr>
      <w:r w:rsidRPr="00F732B5">
        <w:rPr>
          <w:b/>
          <w:sz w:val="32"/>
          <w:szCs w:val="32"/>
        </w:rPr>
        <w:t xml:space="preserve">РЕШЕНИЕ </w:t>
      </w:r>
    </w:p>
    <w:p w:rsidR="00BA553A" w:rsidRDefault="00BA553A" w:rsidP="00BA553A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38"/>
        <w:gridCol w:w="3105"/>
        <w:gridCol w:w="3430"/>
      </w:tblGrid>
      <w:tr w:rsidR="00BA553A" w:rsidRPr="00C5093C" w:rsidTr="00921DAA">
        <w:tc>
          <w:tcPr>
            <w:tcW w:w="3190" w:type="dxa"/>
            <w:hideMark/>
          </w:tcPr>
          <w:p w:rsidR="00BA553A" w:rsidRPr="00C5093C" w:rsidRDefault="00BA553A" w:rsidP="00921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 января  2018</w:t>
            </w:r>
            <w:r w:rsidRPr="00C5093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hideMark/>
          </w:tcPr>
          <w:p w:rsidR="00BA553A" w:rsidRPr="00C5093C" w:rsidRDefault="00BA553A" w:rsidP="00921DAA">
            <w:pPr>
              <w:rPr>
                <w:sz w:val="28"/>
                <w:szCs w:val="28"/>
              </w:rPr>
            </w:pPr>
            <w:r w:rsidRPr="00C5093C">
              <w:rPr>
                <w:sz w:val="28"/>
                <w:szCs w:val="28"/>
              </w:rPr>
              <w:t xml:space="preserve">          г.Благодарный</w:t>
            </w:r>
          </w:p>
        </w:tc>
        <w:tc>
          <w:tcPr>
            <w:tcW w:w="3651" w:type="dxa"/>
            <w:hideMark/>
          </w:tcPr>
          <w:p w:rsidR="00BA553A" w:rsidRPr="00C5093C" w:rsidRDefault="00BA553A" w:rsidP="00921DAA">
            <w:pPr>
              <w:jc w:val="right"/>
              <w:rPr>
                <w:sz w:val="28"/>
                <w:szCs w:val="28"/>
              </w:rPr>
            </w:pPr>
            <w:r w:rsidRPr="00C5093C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73</w:t>
            </w:r>
          </w:p>
        </w:tc>
      </w:tr>
    </w:tbl>
    <w:p w:rsidR="005B4B69" w:rsidRDefault="005B4B69" w:rsidP="005B4B69">
      <w:pPr>
        <w:rPr>
          <w:sz w:val="28"/>
          <w:szCs w:val="28"/>
        </w:rPr>
      </w:pPr>
    </w:p>
    <w:p w:rsidR="00BA553A" w:rsidRDefault="00BA553A" w:rsidP="005B4B69">
      <w:pPr>
        <w:rPr>
          <w:sz w:val="28"/>
          <w:szCs w:val="28"/>
        </w:rPr>
      </w:pPr>
    </w:p>
    <w:p w:rsidR="005B4B69" w:rsidRDefault="001F6D73" w:rsidP="006014B5">
      <w:pPr>
        <w:spacing w:line="240" w:lineRule="exact"/>
        <w:jc w:val="both"/>
        <w:rPr>
          <w:sz w:val="28"/>
          <w:szCs w:val="28"/>
        </w:rPr>
      </w:pPr>
      <w:r w:rsidRPr="00EF057F">
        <w:rPr>
          <w:sz w:val="28"/>
          <w:szCs w:val="28"/>
        </w:rPr>
        <w:t>Об оплате труда работников</w:t>
      </w:r>
      <w:r w:rsidR="00EF057F" w:rsidRPr="00EF057F">
        <w:rPr>
          <w:sz w:val="28"/>
          <w:szCs w:val="28"/>
        </w:rPr>
        <w:t xml:space="preserve"> Совета депутатов Благодарненского городского округа Ставропольского края</w:t>
      </w:r>
      <w:r w:rsidRPr="00EF057F">
        <w:rPr>
          <w:sz w:val="28"/>
          <w:szCs w:val="28"/>
        </w:rPr>
        <w:t>, замещающих должности</w:t>
      </w:r>
      <w:r w:rsidR="00EF057F" w:rsidRPr="00EF057F">
        <w:rPr>
          <w:sz w:val="28"/>
          <w:szCs w:val="28"/>
        </w:rPr>
        <w:t>, не являющиеся</w:t>
      </w:r>
      <w:r w:rsidR="00EF057F">
        <w:rPr>
          <w:sz w:val="28"/>
          <w:szCs w:val="28"/>
        </w:rPr>
        <w:t xml:space="preserve"> должностями </w:t>
      </w:r>
      <w:r>
        <w:rPr>
          <w:sz w:val="28"/>
          <w:szCs w:val="28"/>
        </w:rPr>
        <w:t>муниципальной службы Ставропольского края</w:t>
      </w:r>
    </w:p>
    <w:p w:rsidR="005B4B69" w:rsidRDefault="005B4B69" w:rsidP="005B4B69">
      <w:pPr>
        <w:jc w:val="both"/>
        <w:rPr>
          <w:sz w:val="28"/>
          <w:szCs w:val="28"/>
        </w:rPr>
      </w:pPr>
    </w:p>
    <w:p w:rsidR="00FE2BF5" w:rsidRDefault="00FE2BF5" w:rsidP="005B4B69">
      <w:pPr>
        <w:jc w:val="both"/>
        <w:rPr>
          <w:sz w:val="28"/>
          <w:szCs w:val="28"/>
        </w:rPr>
      </w:pPr>
    </w:p>
    <w:p w:rsidR="005B4B69" w:rsidRPr="001F6D73" w:rsidRDefault="001F6D73" w:rsidP="009718BC">
      <w:pPr>
        <w:pStyle w:val="ConsPlusNormal"/>
        <w:ind w:firstLine="709"/>
        <w:jc w:val="both"/>
        <w:rPr>
          <w:b w:val="0"/>
        </w:rPr>
      </w:pPr>
      <w:r w:rsidRPr="001F6D73">
        <w:rPr>
          <w:b w:val="0"/>
          <w:lang w:eastAsia="en-US"/>
        </w:rPr>
        <w:t xml:space="preserve">В соответствии с Трудовым </w:t>
      </w:r>
      <w:hyperlink r:id="rId8" w:history="1">
        <w:r w:rsidRPr="001F6D73">
          <w:rPr>
            <w:b w:val="0"/>
            <w:lang w:eastAsia="en-US"/>
          </w:rPr>
          <w:t>кодексом</w:t>
        </w:r>
      </w:hyperlink>
      <w:r w:rsidRPr="001F6D73">
        <w:rPr>
          <w:b w:val="0"/>
          <w:lang w:eastAsia="en-US"/>
        </w:rPr>
        <w:t xml:space="preserve"> Российской Федерации, постановлением Губернатора Ставропольского края от 18 ноября 2005 года № 680 «Об оплате труда работников государственных органов Ставропольского края, замещающих должности, не являющиеся должностями государственной гражданской службы Ставропольского края»,</w:t>
      </w:r>
      <w:r w:rsidR="007372E7">
        <w:rPr>
          <w:b w:val="0"/>
        </w:rPr>
        <w:t xml:space="preserve"> </w:t>
      </w:r>
      <w:r w:rsidR="00613411" w:rsidRPr="001F6D73">
        <w:rPr>
          <w:b w:val="0"/>
        </w:rPr>
        <w:t xml:space="preserve">Совет </w:t>
      </w:r>
      <w:r w:rsidR="00801D11" w:rsidRPr="001F6D73">
        <w:rPr>
          <w:b w:val="0"/>
        </w:rPr>
        <w:t xml:space="preserve">депутатов </w:t>
      </w:r>
      <w:r w:rsidR="00613411" w:rsidRPr="001F6D73">
        <w:rPr>
          <w:b w:val="0"/>
        </w:rPr>
        <w:t>Благодарненского городского округа Ставропольского края</w:t>
      </w:r>
      <w:r w:rsidR="005B4B69" w:rsidRPr="001F6D73">
        <w:rPr>
          <w:rFonts w:eastAsia="Times New Roman"/>
          <w:b w:val="0"/>
        </w:rPr>
        <w:t xml:space="preserve"> </w:t>
      </w:r>
    </w:p>
    <w:p w:rsidR="005B4B69" w:rsidRDefault="005B4B69" w:rsidP="005B4B69">
      <w:pPr>
        <w:ind w:firstLine="709"/>
        <w:jc w:val="both"/>
        <w:rPr>
          <w:sz w:val="28"/>
          <w:szCs w:val="28"/>
        </w:rPr>
      </w:pPr>
    </w:p>
    <w:p w:rsidR="00FE2BF5" w:rsidRDefault="00FE2BF5" w:rsidP="005B4B69">
      <w:pPr>
        <w:ind w:firstLine="709"/>
        <w:jc w:val="both"/>
        <w:rPr>
          <w:sz w:val="28"/>
          <w:szCs w:val="28"/>
        </w:rPr>
      </w:pPr>
    </w:p>
    <w:p w:rsidR="005B4B69" w:rsidRDefault="005B4B69" w:rsidP="005B4B69">
      <w:pPr>
        <w:ind w:firstLine="709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:rsidR="001713BA" w:rsidRDefault="001713BA" w:rsidP="005B4B69">
      <w:pPr>
        <w:ind w:firstLine="709"/>
        <w:jc w:val="both"/>
        <w:rPr>
          <w:b/>
          <w:sz w:val="28"/>
          <w:szCs w:val="28"/>
        </w:rPr>
      </w:pPr>
    </w:p>
    <w:p w:rsidR="00FE2BF5" w:rsidRPr="003444DC" w:rsidRDefault="00FE2BF5" w:rsidP="005B4B69">
      <w:pPr>
        <w:ind w:firstLine="709"/>
        <w:jc w:val="both"/>
        <w:rPr>
          <w:b/>
          <w:sz w:val="28"/>
          <w:szCs w:val="28"/>
        </w:rPr>
      </w:pPr>
    </w:p>
    <w:p w:rsidR="001F6D73" w:rsidRPr="001F6D73" w:rsidRDefault="009943EB" w:rsidP="001F6D73">
      <w:pPr>
        <w:pStyle w:val="a6"/>
        <w:widowControl/>
        <w:numPr>
          <w:ilvl w:val="0"/>
          <w:numId w:val="19"/>
        </w:numPr>
        <w:jc w:val="both"/>
        <w:rPr>
          <w:sz w:val="28"/>
          <w:szCs w:val="28"/>
        </w:rPr>
      </w:pPr>
      <w:r w:rsidRPr="001F6D73">
        <w:rPr>
          <w:sz w:val="28"/>
          <w:szCs w:val="28"/>
        </w:rPr>
        <w:t>Утвердить прилагаем</w:t>
      </w:r>
      <w:r w:rsidR="001F6D73" w:rsidRPr="001F6D73">
        <w:rPr>
          <w:sz w:val="28"/>
          <w:szCs w:val="28"/>
        </w:rPr>
        <w:t>ые:</w:t>
      </w:r>
    </w:p>
    <w:p w:rsidR="004A086D" w:rsidRPr="001F6D73" w:rsidRDefault="001F6D73" w:rsidP="001F6D73">
      <w:pPr>
        <w:pStyle w:val="a6"/>
        <w:widowControl/>
        <w:numPr>
          <w:ilvl w:val="0"/>
          <w:numId w:val="20"/>
        </w:numPr>
        <w:ind w:left="0" w:firstLine="709"/>
        <w:jc w:val="both"/>
        <w:rPr>
          <w:rFonts w:eastAsia="Calibri"/>
          <w:sz w:val="28"/>
          <w:szCs w:val="28"/>
        </w:rPr>
      </w:pPr>
      <w:r w:rsidRPr="001F6D73">
        <w:rPr>
          <w:sz w:val="28"/>
          <w:szCs w:val="28"/>
        </w:rPr>
        <w:t>Положение об оплате труда работников</w:t>
      </w:r>
      <w:r w:rsidR="00EF057F" w:rsidRPr="00EF057F">
        <w:rPr>
          <w:sz w:val="28"/>
          <w:szCs w:val="28"/>
        </w:rPr>
        <w:t xml:space="preserve"> Совета депутатов Благодарненского городского округа Ставропольского края, замещающих должности, не являющиеся</w:t>
      </w:r>
      <w:r w:rsidR="00EF057F">
        <w:rPr>
          <w:sz w:val="28"/>
          <w:szCs w:val="28"/>
        </w:rPr>
        <w:t xml:space="preserve"> должностями муниципальной службы Ставропольского края</w:t>
      </w:r>
      <w:r>
        <w:rPr>
          <w:sz w:val="28"/>
          <w:szCs w:val="28"/>
        </w:rPr>
        <w:t>;</w:t>
      </w:r>
    </w:p>
    <w:p w:rsidR="001F6D73" w:rsidRPr="00EF057F" w:rsidRDefault="001F6D73" w:rsidP="001F6D73">
      <w:pPr>
        <w:pStyle w:val="ConsPlusTitle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6D73">
        <w:rPr>
          <w:rFonts w:ascii="Times New Roman" w:hAnsi="Times New Roman" w:cs="Times New Roman"/>
          <w:b w:val="0"/>
          <w:sz w:val="28"/>
          <w:szCs w:val="28"/>
        </w:rPr>
        <w:t xml:space="preserve">Порядок исчисления стажа работы, дающего право на получение </w:t>
      </w:r>
      <w:r w:rsidRPr="00EF057F">
        <w:rPr>
          <w:rFonts w:ascii="Times New Roman" w:hAnsi="Times New Roman" w:cs="Times New Roman"/>
          <w:b w:val="0"/>
          <w:sz w:val="28"/>
          <w:szCs w:val="28"/>
        </w:rPr>
        <w:t xml:space="preserve">ежемесячных надбавок за выслугу лет работникам </w:t>
      </w:r>
      <w:r w:rsidR="00EF057F" w:rsidRPr="00EF057F">
        <w:rPr>
          <w:rFonts w:ascii="Times New Roman" w:hAnsi="Times New Roman" w:cs="Times New Roman"/>
          <w:b w:val="0"/>
          <w:sz w:val="28"/>
          <w:szCs w:val="28"/>
        </w:rPr>
        <w:t>Совета депутатов Благодарненского городского округа Ставропольского края, замещающих должности, не являющиеся должностями муниципальной службы Ставропольского края</w:t>
      </w:r>
      <w:r w:rsidRPr="00EF05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A086D" w:rsidRDefault="004A086D" w:rsidP="005B4B69">
      <w:pPr>
        <w:pStyle w:val="a6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</w:p>
    <w:p w:rsidR="005B4B69" w:rsidRDefault="001F6D73" w:rsidP="005B4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1092">
        <w:rPr>
          <w:sz w:val="28"/>
          <w:szCs w:val="28"/>
        </w:rPr>
        <w:t xml:space="preserve">. </w:t>
      </w:r>
      <w:r w:rsidR="005B4B69" w:rsidRPr="00566039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момента его подписания и распространяется на правоотношения, возникшие с 1 января 2018 года</w:t>
      </w:r>
      <w:r w:rsidR="005B4B69" w:rsidRPr="00566039">
        <w:rPr>
          <w:sz w:val="28"/>
          <w:szCs w:val="28"/>
        </w:rPr>
        <w:t>.</w:t>
      </w:r>
    </w:p>
    <w:p w:rsidR="001F6D73" w:rsidRDefault="001F6D73" w:rsidP="005B4B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023DA" w:rsidRDefault="00E023DA" w:rsidP="005B4B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023DA" w:rsidRDefault="00E023DA" w:rsidP="005B4B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669D5" w:rsidRDefault="006669D5" w:rsidP="006669D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 w:rsidRPr="00B75760">
        <w:rPr>
          <w:sz w:val="28"/>
          <w:szCs w:val="28"/>
        </w:rPr>
        <w:t xml:space="preserve"> </w:t>
      </w:r>
    </w:p>
    <w:p w:rsidR="006669D5" w:rsidRPr="00B75760" w:rsidRDefault="006669D5" w:rsidP="006669D5">
      <w:pPr>
        <w:spacing w:line="240" w:lineRule="exact"/>
        <w:rPr>
          <w:sz w:val="28"/>
          <w:szCs w:val="28"/>
        </w:rPr>
      </w:pPr>
      <w:r w:rsidRPr="00B75760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 xml:space="preserve">городского округа </w:t>
      </w:r>
    </w:p>
    <w:p w:rsidR="005B4B69" w:rsidRDefault="006669D5" w:rsidP="007372E7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  <w:szCs w:val="28"/>
        </w:rPr>
      </w:pPr>
      <w:r w:rsidRPr="006669D5">
        <w:rPr>
          <w:rFonts w:ascii="Times New Roman" w:hAnsi="Times New Roman"/>
          <w:b w:val="0"/>
          <w:sz w:val="28"/>
          <w:szCs w:val="28"/>
        </w:rPr>
        <w:t xml:space="preserve">Ставропольского края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669D5">
        <w:rPr>
          <w:rFonts w:ascii="Times New Roman" w:hAnsi="Times New Roman"/>
          <w:b w:val="0"/>
          <w:sz w:val="28"/>
          <w:szCs w:val="28"/>
        </w:rPr>
        <w:t>И.А.Ерохин</w:t>
      </w:r>
    </w:p>
    <w:p w:rsidR="00BA553A" w:rsidRDefault="00BA553A" w:rsidP="007372E7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  <w:szCs w:val="28"/>
        </w:rPr>
      </w:pPr>
    </w:p>
    <w:p w:rsidR="00BA553A" w:rsidRDefault="00BA553A" w:rsidP="007372E7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  <w:szCs w:val="28"/>
        </w:rPr>
      </w:pPr>
    </w:p>
    <w:p w:rsidR="00BA553A" w:rsidRDefault="00BA553A" w:rsidP="007372E7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  <w:szCs w:val="28"/>
        </w:rPr>
      </w:pPr>
    </w:p>
    <w:p w:rsidR="00BA553A" w:rsidRDefault="00BA553A" w:rsidP="007372E7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5070"/>
        <w:gridCol w:w="4819"/>
      </w:tblGrid>
      <w:tr w:rsidR="00BA553A" w:rsidRPr="00CD11CC" w:rsidTr="00921DAA">
        <w:tc>
          <w:tcPr>
            <w:tcW w:w="5070" w:type="dxa"/>
          </w:tcPr>
          <w:p w:rsidR="00BA553A" w:rsidRPr="00CD11CC" w:rsidRDefault="00BA553A" w:rsidP="00921DA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A553A" w:rsidRPr="00CD11CC" w:rsidRDefault="00BA553A" w:rsidP="00921DAA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CD11CC">
              <w:rPr>
                <w:sz w:val="28"/>
                <w:szCs w:val="28"/>
              </w:rPr>
              <w:t>УТВЕРЖДЕНО</w:t>
            </w:r>
          </w:p>
          <w:p w:rsidR="00BA553A" w:rsidRDefault="00BA553A" w:rsidP="00921DAA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</w:t>
            </w:r>
            <w:r w:rsidRPr="00CD11CC">
              <w:rPr>
                <w:sz w:val="28"/>
                <w:szCs w:val="28"/>
              </w:rPr>
              <w:t>овета</w:t>
            </w:r>
            <w:r>
              <w:rPr>
                <w:sz w:val="28"/>
                <w:szCs w:val="28"/>
              </w:rPr>
              <w:t xml:space="preserve"> депутатов </w:t>
            </w:r>
          </w:p>
          <w:p w:rsidR="00BA553A" w:rsidRDefault="00BA553A" w:rsidP="00921DAA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CD11CC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 xml:space="preserve">городского </w:t>
            </w:r>
          </w:p>
          <w:p w:rsidR="00BA553A" w:rsidRPr="00CD11CC" w:rsidRDefault="00BA553A" w:rsidP="00921DAA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</w:t>
            </w:r>
            <w:r w:rsidRPr="00CD11CC">
              <w:rPr>
                <w:sz w:val="28"/>
                <w:szCs w:val="28"/>
              </w:rPr>
              <w:t xml:space="preserve"> Ставропольского края</w:t>
            </w:r>
          </w:p>
          <w:p w:rsidR="00BA553A" w:rsidRDefault="00BA553A" w:rsidP="00921DAA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января 2018 года № 73</w:t>
            </w:r>
          </w:p>
          <w:p w:rsidR="00BA553A" w:rsidRPr="00CD11CC" w:rsidRDefault="00BA553A" w:rsidP="00921DAA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BA553A" w:rsidRDefault="00BA553A" w:rsidP="00BA553A">
      <w:pPr>
        <w:pStyle w:val="ConsPlusNormal"/>
        <w:ind w:firstLine="709"/>
      </w:pPr>
    </w:p>
    <w:p w:rsidR="00BA553A" w:rsidRDefault="00BA553A" w:rsidP="00BA553A">
      <w:pPr>
        <w:pStyle w:val="ConsPlusNormal"/>
        <w:ind w:firstLine="709"/>
      </w:pPr>
    </w:p>
    <w:p w:rsidR="00BA553A" w:rsidRPr="00D57632" w:rsidRDefault="00BA553A" w:rsidP="00BA553A">
      <w:pPr>
        <w:pStyle w:val="ConsPlusNormal"/>
        <w:ind w:firstLine="709"/>
      </w:pPr>
    </w:p>
    <w:p w:rsidR="00BA553A" w:rsidRPr="00244974" w:rsidRDefault="00BA553A" w:rsidP="00BA553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1"/>
      <w:bookmarkEnd w:id="0"/>
      <w:r w:rsidRPr="00244974">
        <w:rPr>
          <w:rFonts w:ascii="Times New Roman" w:hAnsi="Times New Roman" w:cs="Times New Roman"/>
          <w:sz w:val="28"/>
          <w:szCs w:val="28"/>
        </w:rPr>
        <w:t>ПОЛОЖЕНИЕ</w:t>
      </w:r>
    </w:p>
    <w:p w:rsidR="00BA553A" w:rsidRDefault="00BA553A" w:rsidP="00BA553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1925">
        <w:rPr>
          <w:rFonts w:ascii="Times New Roman" w:hAnsi="Times New Roman" w:cs="Times New Roman"/>
          <w:sz w:val="28"/>
          <w:szCs w:val="28"/>
        </w:rPr>
        <w:t xml:space="preserve">об оплате труда работников Совета депутатов Благодарненского городского округа Ставропольского края, замещающих должности, </w:t>
      </w:r>
    </w:p>
    <w:p w:rsidR="00BA553A" w:rsidRDefault="00BA553A" w:rsidP="00BA553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1925">
        <w:rPr>
          <w:rFonts w:ascii="Times New Roman" w:hAnsi="Times New Roman" w:cs="Times New Roman"/>
          <w:sz w:val="28"/>
          <w:szCs w:val="28"/>
        </w:rPr>
        <w:t xml:space="preserve">не являющиеся должностями муниципальной службы </w:t>
      </w:r>
    </w:p>
    <w:p w:rsidR="00BA553A" w:rsidRPr="002D1925" w:rsidRDefault="00BA553A" w:rsidP="00BA553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192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BA553A" w:rsidRDefault="00BA553A" w:rsidP="00BA553A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553A" w:rsidRDefault="00BA553A" w:rsidP="00BA553A">
      <w:pPr>
        <w:pStyle w:val="ConsPlusNormal"/>
      </w:pPr>
    </w:p>
    <w:p w:rsidR="00BA553A" w:rsidRPr="00BA553A" w:rsidRDefault="00BA553A" w:rsidP="00BA553A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2D1925">
        <w:rPr>
          <w:rFonts w:ascii="Times New Roman" w:hAnsi="Times New Roman"/>
          <w:b w:val="0"/>
          <w:sz w:val="28"/>
          <w:szCs w:val="28"/>
        </w:rPr>
        <w:t xml:space="preserve">1. Настоящее </w:t>
      </w:r>
      <w:hyperlink w:anchor="P51" w:history="1">
        <w:r w:rsidRPr="002D1925">
          <w:rPr>
            <w:rFonts w:ascii="Times New Roman" w:hAnsi="Times New Roman"/>
            <w:b w:val="0"/>
            <w:sz w:val="28"/>
            <w:szCs w:val="28"/>
          </w:rPr>
          <w:t>Положение</w:t>
        </w:r>
      </w:hyperlink>
      <w:r w:rsidRPr="002D1925">
        <w:rPr>
          <w:rFonts w:ascii="Times New Roman" w:hAnsi="Times New Roman"/>
          <w:b w:val="0"/>
          <w:sz w:val="28"/>
          <w:szCs w:val="28"/>
        </w:rPr>
        <w:t xml:space="preserve"> об оплате труда работников</w:t>
      </w:r>
      <w:r w:rsidRPr="002D1925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Благодарненского городского округа Ставропольского края, замещающих должности, не являющиеся должностями муниципальной службы Ставропольского края</w:t>
      </w:r>
      <w:r w:rsidRPr="002D1925">
        <w:rPr>
          <w:rFonts w:ascii="Times New Roman" w:hAnsi="Times New Roman"/>
          <w:b w:val="0"/>
          <w:sz w:val="28"/>
          <w:szCs w:val="28"/>
        </w:rPr>
        <w:t xml:space="preserve"> (далее – Положение), разработано в соответствии с </w:t>
      </w:r>
      <w:r w:rsidRPr="002D1925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Трудовым </w:t>
      </w:r>
      <w:hyperlink r:id="rId9" w:history="1">
        <w:r w:rsidRPr="002D1925">
          <w:rPr>
            <w:rFonts w:ascii="Times New Roman" w:eastAsia="Calibri" w:hAnsi="Times New Roman"/>
            <w:b w:val="0"/>
            <w:sz w:val="28"/>
            <w:szCs w:val="28"/>
            <w:lang w:eastAsia="en-US"/>
          </w:rPr>
          <w:t>кодексом</w:t>
        </w:r>
      </w:hyperlink>
      <w:r w:rsidRPr="002D1925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Российской Федерации, постановлением Губернатора Ставропольского края от 18 ноября 2005 года № 680 «Об оплате труда работников государственных органов Ставропольского края, замещающих должности, не являющиеся должностями государственной гражданской службы Ставропольского края» и регулирует порядок оплаты труда работников</w:t>
      </w:r>
      <w:r w:rsidRPr="00AE4F1B">
        <w:rPr>
          <w:rFonts w:ascii="Times New Roman" w:hAnsi="Times New Roman"/>
          <w:b w:val="0"/>
          <w:sz w:val="28"/>
          <w:szCs w:val="28"/>
        </w:rPr>
        <w:t xml:space="preserve"> </w:t>
      </w:r>
      <w:r w:rsidRPr="002D1925">
        <w:rPr>
          <w:rFonts w:ascii="Times New Roman" w:hAnsi="Times New Roman" w:cs="Times New Roman"/>
          <w:b w:val="0"/>
          <w:sz w:val="28"/>
          <w:szCs w:val="28"/>
        </w:rPr>
        <w:t>Совета депутатов Благодарненского городского округа Ставропольского края, замещающих должности, не являющиеся должностями муниципальной службы Ставропольского края</w:t>
      </w:r>
      <w:r w:rsidRPr="002D1925">
        <w:rPr>
          <w:rFonts w:ascii="Times New Roman" w:hAnsi="Times New Roman"/>
          <w:b w:val="0"/>
          <w:sz w:val="28"/>
          <w:szCs w:val="28"/>
        </w:rPr>
        <w:t xml:space="preserve"> (далее – работники).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370BC">
        <w:rPr>
          <w:sz w:val="28"/>
          <w:szCs w:val="28"/>
        </w:rPr>
        <w:t>Заработная плата работников</w:t>
      </w:r>
      <w:r>
        <w:rPr>
          <w:sz w:val="28"/>
          <w:szCs w:val="28"/>
        </w:rPr>
        <w:t xml:space="preserve"> </w:t>
      </w:r>
      <w:r w:rsidRPr="00B370BC">
        <w:rPr>
          <w:sz w:val="28"/>
          <w:szCs w:val="28"/>
        </w:rPr>
        <w:t>состоит из должностного оклада, ежемесячных и иных дополнительных выплат.</w:t>
      </w:r>
    </w:p>
    <w:p w:rsidR="00BA553A" w:rsidRPr="00BA553A" w:rsidRDefault="00BA553A" w:rsidP="00BA553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Работникам, </w:t>
      </w:r>
      <w:r>
        <w:rPr>
          <w:rFonts w:eastAsiaTheme="minorHAnsi"/>
          <w:sz w:val="28"/>
          <w:szCs w:val="28"/>
          <w:lang w:eastAsia="en-US"/>
        </w:rPr>
        <w:t>с учетом положений распоряжения Губернатора Ставропольского края от 15 декабря 2017 года № 976-р «Об увеличении размеров должностных окладов работников государственных органов Ставропольского края, замещающих должности, не являющиеся должностями государственной гражданской службы Ставропольского края, с 01 января 2018 года», устанавливаются следующие р</w:t>
      </w:r>
      <w:r w:rsidRPr="00D57632">
        <w:rPr>
          <w:sz w:val="28"/>
          <w:szCs w:val="28"/>
        </w:rPr>
        <w:t>азмеры должностных окладов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BA553A" w:rsidRPr="007D4EEA" w:rsidRDefault="00BA553A" w:rsidP="00BA553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 должностных окладов</w:t>
      </w:r>
    </w:p>
    <w:p w:rsidR="00BA553A" w:rsidRPr="007D4EEA" w:rsidRDefault="00BA553A" w:rsidP="00BA553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4EEA">
        <w:rPr>
          <w:rFonts w:ascii="Times New Roman" w:hAnsi="Times New Roman" w:cs="Times New Roman"/>
          <w:b w:val="0"/>
          <w:sz w:val="28"/>
          <w:szCs w:val="28"/>
        </w:rPr>
        <w:t>работников</w:t>
      </w:r>
      <w:r w:rsidRPr="00BE6C3F">
        <w:rPr>
          <w:rFonts w:ascii="Times New Roman" w:hAnsi="Times New Roman"/>
          <w:b w:val="0"/>
          <w:sz w:val="28"/>
          <w:szCs w:val="28"/>
        </w:rPr>
        <w:t xml:space="preserve"> </w:t>
      </w:r>
      <w:r w:rsidRPr="002D1925">
        <w:rPr>
          <w:rFonts w:ascii="Times New Roman" w:hAnsi="Times New Roman" w:cs="Times New Roman"/>
          <w:b w:val="0"/>
          <w:sz w:val="28"/>
          <w:szCs w:val="28"/>
        </w:rPr>
        <w:t>Совета депутатов Благодарненского городского округа Ставропольского края, замещающих должности, не являющиеся должностями муниципальной службы Ставропольского края</w:t>
      </w:r>
    </w:p>
    <w:p w:rsidR="00BA553A" w:rsidRDefault="00BA553A" w:rsidP="00BA553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A553A" w:rsidRDefault="00BA553A" w:rsidP="00BA553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6629"/>
        <w:gridCol w:w="2941"/>
      </w:tblGrid>
      <w:tr w:rsidR="00BA553A" w:rsidTr="00921DAA">
        <w:tc>
          <w:tcPr>
            <w:tcW w:w="6629" w:type="dxa"/>
          </w:tcPr>
          <w:p w:rsidR="00BA553A" w:rsidRDefault="00BA553A" w:rsidP="00921DAA">
            <w:pPr>
              <w:pStyle w:val="ConsPlusTitle"/>
              <w:spacing w:line="24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Наименование должностей, не являющихся должностями муниципальной службы</w:t>
            </w:r>
          </w:p>
        </w:tc>
        <w:tc>
          <w:tcPr>
            <w:tcW w:w="2941" w:type="dxa"/>
          </w:tcPr>
          <w:p w:rsidR="00BA553A" w:rsidRDefault="00BA553A" w:rsidP="00921DAA">
            <w:pPr>
              <w:pStyle w:val="ConsPlusTitle"/>
              <w:spacing w:line="24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Размер должностного оклада (руб.) </w:t>
            </w:r>
          </w:p>
        </w:tc>
      </w:tr>
      <w:tr w:rsidR="00BA553A" w:rsidRPr="005F4563" w:rsidTr="00921DAA">
        <w:tc>
          <w:tcPr>
            <w:tcW w:w="6629" w:type="dxa"/>
          </w:tcPr>
          <w:p w:rsidR="00BA553A" w:rsidRDefault="00BA553A" w:rsidP="00921DAA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A553A" w:rsidRPr="005F4563" w:rsidRDefault="00BA553A" w:rsidP="00921DAA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Старший бухгалтер; старший экономист </w:t>
            </w:r>
          </w:p>
        </w:tc>
        <w:tc>
          <w:tcPr>
            <w:tcW w:w="2941" w:type="dxa"/>
          </w:tcPr>
          <w:p w:rsidR="00BA553A" w:rsidRDefault="00BA553A" w:rsidP="00921DAA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A553A" w:rsidRPr="005F4563" w:rsidRDefault="00BA553A" w:rsidP="00921DAA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4563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322</w:t>
            </w:r>
          </w:p>
        </w:tc>
      </w:tr>
    </w:tbl>
    <w:p w:rsidR="00BA553A" w:rsidRDefault="00BA553A" w:rsidP="00BA553A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BA553A" w:rsidRPr="00BA553A" w:rsidRDefault="00BA553A" w:rsidP="00BA553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10F30">
        <w:rPr>
          <w:rFonts w:eastAsia="Calibri"/>
          <w:sz w:val="28"/>
          <w:szCs w:val="28"/>
          <w:lang w:eastAsia="en-US"/>
        </w:rPr>
        <w:t xml:space="preserve">Размеры должностных окладов работников могут быть увеличены </w:t>
      </w:r>
      <w:r w:rsidRPr="00E10F30">
        <w:rPr>
          <w:rFonts w:eastAsia="Calibri"/>
          <w:sz w:val="28"/>
          <w:szCs w:val="28"/>
          <w:lang w:eastAsia="en-US"/>
        </w:rPr>
        <w:lastRenderedPageBreak/>
        <w:t>(проиндексированы) в соответствии с законом Ставропольского края о бюджете Ставропольского края на соответствующий финансовый год и плановый период с учетом уровня инфляции (потребительских цен) в размерах и сроки, установленные для работников государственных органов Ставропольского края, замещающих должности, не являющиеся должностями государственной гражданской службы Ставропольского края.</w:t>
      </w:r>
      <w:r w:rsidRPr="00D50D71">
        <w:rPr>
          <w:rFonts w:eastAsiaTheme="minorHAnsi"/>
          <w:sz w:val="28"/>
          <w:szCs w:val="28"/>
          <w:lang w:eastAsia="en-US"/>
        </w:rPr>
        <w:t xml:space="preserve"> </w:t>
      </w:r>
      <w:r w:rsidRPr="001146EB">
        <w:rPr>
          <w:rFonts w:eastAsiaTheme="minorHAnsi"/>
          <w:sz w:val="28"/>
          <w:szCs w:val="28"/>
          <w:lang w:eastAsia="en-US"/>
        </w:rPr>
        <w:t>Увеличение (индексация) размеров должностных окладов производится на основании правового акта Главы Благодарненского городского округа Ставропольского края.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370BC">
        <w:rPr>
          <w:sz w:val="28"/>
          <w:szCs w:val="28"/>
        </w:rPr>
        <w:t>К ежемесячным и иным дополнительным выплатам относятся:</w:t>
      </w:r>
    </w:p>
    <w:p w:rsidR="00BA553A" w:rsidRPr="007D4EEA" w:rsidRDefault="00BA553A" w:rsidP="00BA553A">
      <w:pPr>
        <w:ind w:firstLine="851"/>
        <w:jc w:val="both"/>
        <w:rPr>
          <w:sz w:val="28"/>
          <w:szCs w:val="28"/>
        </w:rPr>
      </w:pPr>
      <w:r w:rsidRPr="00B370BC">
        <w:rPr>
          <w:sz w:val="28"/>
          <w:szCs w:val="28"/>
        </w:rPr>
        <w:t xml:space="preserve">ежемесячная надбавка за сложность, напряженность и высокие </w:t>
      </w:r>
      <w:r w:rsidRPr="007D4EEA">
        <w:rPr>
          <w:sz w:val="28"/>
          <w:szCs w:val="28"/>
        </w:rPr>
        <w:t>достижения в труде – в размере от 50 до 100 процентов должностного оклада;</w:t>
      </w:r>
    </w:p>
    <w:p w:rsidR="00BA553A" w:rsidRPr="007D4EEA" w:rsidRDefault="00BA553A" w:rsidP="00BA553A">
      <w:pPr>
        <w:ind w:firstLine="851"/>
        <w:jc w:val="both"/>
        <w:rPr>
          <w:sz w:val="28"/>
          <w:szCs w:val="28"/>
        </w:rPr>
      </w:pPr>
      <w:r w:rsidRPr="007D4EEA">
        <w:rPr>
          <w:sz w:val="28"/>
          <w:szCs w:val="28"/>
        </w:rPr>
        <w:t>ежемесячная надбавка к должностному окладу за выслугу лет;</w:t>
      </w:r>
    </w:p>
    <w:p w:rsidR="00BA553A" w:rsidRPr="007D4EEA" w:rsidRDefault="00BA553A" w:rsidP="00BA553A">
      <w:pPr>
        <w:ind w:firstLine="851"/>
        <w:jc w:val="both"/>
        <w:rPr>
          <w:sz w:val="28"/>
          <w:szCs w:val="28"/>
        </w:rPr>
      </w:pPr>
      <w:r w:rsidRPr="007D4EEA">
        <w:rPr>
          <w:sz w:val="28"/>
          <w:szCs w:val="28"/>
        </w:rPr>
        <w:t>премия по результатам работы (размер премий максимальным размером не ограничивается);</w:t>
      </w:r>
    </w:p>
    <w:p w:rsidR="00BA553A" w:rsidRPr="007D4EEA" w:rsidRDefault="00BA553A" w:rsidP="00BA553A">
      <w:pPr>
        <w:ind w:firstLine="851"/>
        <w:jc w:val="both"/>
        <w:rPr>
          <w:sz w:val="28"/>
          <w:szCs w:val="28"/>
        </w:rPr>
      </w:pPr>
      <w:r w:rsidRPr="007D4EEA">
        <w:rPr>
          <w:sz w:val="28"/>
          <w:szCs w:val="28"/>
        </w:rPr>
        <w:t>ежемесячное денежное поощрение – в размере одного должностного оклада;</w:t>
      </w:r>
    </w:p>
    <w:p w:rsidR="00BA553A" w:rsidRPr="007D4EEA" w:rsidRDefault="00BA553A" w:rsidP="00BA553A">
      <w:pPr>
        <w:ind w:firstLine="851"/>
        <w:jc w:val="both"/>
        <w:rPr>
          <w:sz w:val="28"/>
          <w:szCs w:val="28"/>
        </w:rPr>
      </w:pPr>
      <w:r w:rsidRPr="007D4EEA">
        <w:rPr>
          <w:sz w:val="28"/>
          <w:szCs w:val="28"/>
        </w:rPr>
        <w:t>единовременная выплата при предоставлении ежегодного оплачиваемого отпуска – один раз в год в размере двух должностных окладов;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 w:rsidRPr="007D4EEA">
        <w:rPr>
          <w:sz w:val="28"/>
          <w:szCs w:val="28"/>
        </w:rPr>
        <w:t>материальная помощь.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Порядок и условия выплаты ежемесячной надбавки за сложность, напряженность и высокие достижения в труде, премий по результатам работы, ежемесячного денежного поощрения, единовременной выплаты при предоставлении ежегодного оплачиваемого отпуска, а также материальной помощи определяются председателем Совета депутатов Благодарненского городского округа Ставропольского края.</w:t>
      </w:r>
    </w:p>
    <w:p w:rsidR="00BA553A" w:rsidRPr="00B370BC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370BC">
        <w:rPr>
          <w:sz w:val="28"/>
          <w:szCs w:val="28"/>
        </w:rPr>
        <w:t>Выплат</w:t>
      </w:r>
      <w:r>
        <w:rPr>
          <w:sz w:val="28"/>
          <w:szCs w:val="28"/>
        </w:rPr>
        <w:t>а</w:t>
      </w:r>
      <w:r w:rsidRPr="00B370BC">
        <w:rPr>
          <w:sz w:val="28"/>
          <w:szCs w:val="28"/>
        </w:rPr>
        <w:t xml:space="preserve"> ежемесячн</w:t>
      </w:r>
      <w:r>
        <w:rPr>
          <w:sz w:val="28"/>
          <w:szCs w:val="28"/>
        </w:rPr>
        <w:t>ых</w:t>
      </w:r>
      <w:r w:rsidRPr="00B370BC">
        <w:rPr>
          <w:sz w:val="28"/>
          <w:szCs w:val="28"/>
        </w:rPr>
        <w:t xml:space="preserve"> надбав</w:t>
      </w:r>
      <w:r>
        <w:rPr>
          <w:sz w:val="28"/>
          <w:szCs w:val="28"/>
        </w:rPr>
        <w:t>ок</w:t>
      </w:r>
      <w:r w:rsidRPr="00B370BC">
        <w:rPr>
          <w:sz w:val="28"/>
          <w:szCs w:val="28"/>
        </w:rPr>
        <w:t xml:space="preserve"> к должностному окладу за выслугу лет (далее - на</w:t>
      </w:r>
      <w:r>
        <w:rPr>
          <w:sz w:val="28"/>
          <w:szCs w:val="28"/>
        </w:rPr>
        <w:t>дбавка за выслугу лет) производи</w:t>
      </w:r>
      <w:r w:rsidRPr="00B370BC">
        <w:rPr>
          <w:sz w:val="28"/>
          <w:szCs w:val="28"/>
        </w:rPr>
        <w:t>тся дифференцированно в зависимости от продолжительности стажа работы, дающего право на получение этой надбавки, в следующих размерах:</w:t>
      </w:r>
    </w:p>
    <w:p w:rsidR="00BA553A" w:rsidRPr="00B370BC" w:rsidRDefault="00BA553A" w:rsidP="00BA553A">
      <w:pPr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394"/>
      </w:tblGrid>
      <w:tr w:rsidR="00BA553A" w:rsidRPr="00B370BC" w:rsidTr="00921D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3A" w:rsidRPr="00B370BC" w:rsidRDefault="00BA553A" w:rsidP="00921DAA">
            <w:pPr>
              <w:ind w:firstLine="851"/>
              <w:jc w:val="center"/>
              <w:rPr>
                <w:sz w:val="28"/>
                <w:szCs w:val="28"/>
              </w:rPr>
            </w:pPr>
            <w:r w:rsidRPr="00B370BC">
              <w:rPr>
                <w:sz w:val="28"/>
                <w:szCs w:val="28"/>
              </w:rPr>
              <w:t>при стаже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3A" w:rsidRPr="00B370BC" w:rsidRDefault="00BA553A" w:rsidP="00921DAA">
            <w:pPr>
              <w:ind w:firstLine="851"/>
              <w:jc w:val="center"/>
              <w:rPr>
                <w:sz w:val="28"/>
                <w:szCs w:val="28"/>
              </w:rPr>
            </w:pPr>
            <w:r w:rsidRPr="00B370BC">
              <w:rPr>
                <w:sz w:val="28"/>
                <w:szCs w:val="28"/>
              </w:rPr>
              <w:t>в процентах:</w:t>
            </w:r>
          </w:p>
        </w:tc>
      </w:tr>
      <w:tr w:rsidR="00BA553A" w:rsidRPr="00B370BC" w:rsidTr="00921D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3A" w:rsidRPr="00B370BC" w:rsidRDefault="00BA553A" w:rsidP="00921DAA">
            <w:pPr>
              <w:ind w:firstLine="851"/>
              <w:jc w:val="center"/>
              <w:rPr>
                <w:sz w:val="28"/>
                <w:szCs w:val="28"/>
              </w:rPr>
            </w:pPr>
            <w:r w:rsidRPr="00B370BC">
              <w:rPr>
                <w:sz w:val="28"/>
                <w:szCs w:val="28"/>
              </w:rPr>
              <w:t>от 3 до 8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3A" w:rsidRPr="00B370BC" w:rsidRDefault="00BA553A" w:rsidP="00921DAA">
            <w:pPr>
              <w:ind w:firstLine="851"/>
              <w:jc w:val="center"/>
              <w:rPr>
                <w:sz w:val="28"/>
                <w:szCs w:val="28"/>
              </w:rPr>
            </w:pPr>
            <w:r w:rsidRPr="00B370BC">
              <w:rPr>
                <w:sz w:val="28"/>
                <w:szCs w:val="28"/>
              </w:rPr>
              <w:t>10</w:t>
            </w:r>
          </w:p>
        </w:tc>
      </w:tr>
      <w:tr w:rsidR="00BA553A" w:rsidRPr="00B370BC" w:rsidTr="00921D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3A" w:rsidRPr="00B370BC" w:rsidRDefault="00BA553A" w:rsidP="00921DAA">
            <w:pPr>
              <w:ind w:firstLine="851"/>
              <w:jc w:val="center"/>
              <w:rPr>
                <w:sz w:val="28"/>
                <w:szCs w:val="28"/>
              </w:rPr>
            </w:pPr>
            <w:r w:rsidRPr="00B370BC">
              <w:rPr>
                <w:sz w:val="28"/>
                <w:szCs w:val="28"/>
              </w:rPr>
              <w:t>от 8 до 13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3A" w:rsidRPr="00B370BC" w:rsidRDefault="00BA553A" w:rsidP="00921DAA">
            <w:pPr>
              <w:ind w:firstLine="851"/>
              <w:jc w:val="center"/>
              <w:rPr>
                <w:sz w:val="28"/>
                <w:szCs w:val="28"/>
              </w:rPr>
            </w:pPr>
            <w:r w:rsidRPr="00B370BC">
              <w:rPr>
                <w:sz w:val="28"/>
                <w:szCs w:val="28"/>
              </w:rPr>
              <w:t>15</w:t>
            </w:r>
          </w:p>
        </w:tc>
      </w:tr>
      <w:tr w:rsidR="00BA553A" w:rsidRPr="00B370BC" w:rsidTr="00921D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3A" w:rsidRPr="00B370BC" w:rsidRDefault="00BA553A" w:rsidP="00921DAA">
            <w:pPr>
              <w:ind w:firstLine="851"/>
              <w:jc w:val="center"/>
              <w:rPr>
                <w:sz w:val="28"/>
                <w:szCs w:val="28"/>
              </w:rPr>
            </w:pPr>
            <w:r w:rsidRPr="00B370BC">
              <w:rPr>
                <w:sz w:val="28"/>
                <w:szCs w:val="28"/>
              </w:rPr>
              <w:t>от 13 до 18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3A" w:rsidRPr="00B370BC" w:rsidRDefault="00BA553A" w:rsidP="00921DAA">
            <w:pPr>
              <w:ind w:firstLine="851"/>
              <w:jc w:val="center"/>
              <w:rPr>
                <w:sz w:val="28"/>
                <w:szCs w:val="28"/>
              </w:rPr>
            </w:pPr>
            <w:r w:rsidRPr="00B370BC">
              <w:rPr>
                <w:sz w:val="28"/>
                <w:szCs w:val="28"/>
              </w:rPr>
              <w:t>20</w:t>
            </w:r>
          </w:p>
        </w:tc>
      </w:tr>
      <w:tr w:rsidR="00BA553A" w:rsidRPr="00B370BC" w:rsidTr="00921D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3A" w:rsidRPr="00B370BC" w:rsidRDefault="00BA553A" w:rsidP="00921DAA">
            <w:pPr>
              <w:ind w:firstLine="851"/>
              <w:jc w:val="center"/>
              <w:rPr>
                <w:sz w:val="28"/>
                <w:szCs w:val="28"/>
              </w:rPr>
            </w:pPr>
            <w:r w:rsidRPr="00B370BC">
              <w:rPr>
                <w:sz w:val="28"/>
                <w:szCs w:val="28"/>
              </w:rPr>
              <w:t>от 18 до 23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3A" w:rsidRPr="00B370BC" w:rsidRDefault="00BA553A" w:rsidP="00921DAA">
            <w:pPr>
              <w:ind w:firstLine="851"/>
              <w:jc w:val="center"/>
              <w:rPr>
                <w:sz w:val="28"/>
                <w:szCs w:val="28"/>
              </w:rPr>
            </w:pPr>
            <w:r w:rsidRPr="00B370BC">
              <w:rPr>
                <w:sz w:val="28"/>
                <w:szCs w:val="28"/>
              </w:rPr>
              <w:t>25</w:t>
            </w:r>
          </w:p>
        </w:tc>
      </w:tr>
      <w:tr w:rsidR="00BA553A" w:rsidRPr="00B370BC" w:rsidTr="00921D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3A" w:rsidRPr="00B370BC" w:rsidRDefault="00BA553A" w:rsidP="00921DAA">
            <w:pPr>
              <w:ind w:firstLine="851"/>
              <w:jc w:val="center"/>
              <w:rPr>
                <w:sz w:val="28"/>
                <w:szCs w:val="28"/>
              </w:rPr>
            </w:pPr>
            <w:r w:rsidRPr="00B370BC">
              <w:rPr>
                <w:sz w:val="28"/>
                <w:szCs w:val="28"/>
              </w:rPr>
              <w:t>свыше 23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3A" w:rsidRPr="00B370BC" w:rsidRDefault="00BA553A" w:rsidP="00921DAA">
            <w:pPr>
              <w:ind w:firstLine="851"/>
              <w:jc w:val="center"/>
              <w:rPr>
                <w:sz w:val="28"/>
                <w:szCs w:val="28"/>
              </w:rPr>
            </w:pPr>
            <w:r w:rsidRPr="00B370BC">
              <w:rPr>
                <w:sz w:val="28"/>
                <w:szCs w:val="28"/>
              </w:rPr>
              <w:t>30</w:t>
            </w:r>
          </w:p>
        </w:tc>
      </w:tr>
    </w:tbl>
    <w:p w:rsidR="00BA553A" w:rsidRDefault="00BA553A" w:rsidP="00BA553A">
      <w:pPr>
        <w:ind w:firstLine="851"/>
        <w:jc w:val="both"/>
        <w:rPr>
          <w:sz w:val="28"/>
          <w:szCs w:val="28"/>
        </w:rPr>
      </w:pP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370BC">
        <w:rPr>
          <w:sz w:val="28"/>
          <w:szCs w:val="28"/>
        </w:rPr>
        <w:t xml:space="preserve">При исполнении обязанностей временно отсутствующего работника надбавка за выслугу лет начисляется на должностной оклад по основной </w:t>
      </w:r>
      <w:r w:rsidRPr="00B370BC">
        <w:rPr>
          <w:sz w:val="28"/>
          <w:szCs w:val="28"/>
        </w:rPr>
        <w:lastRenderedPageBreak/>
        <w:t>работе.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370BC">
        <w:rPr>
          <w:sz w:val="28"/>
          <w:szCs w:val="28"/>
        </w:rPr>
        <w:t>Надбавка за выслугу лет выплачивается со дня возникновения права на назначение этой надбавки.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 работника </w:t>
      </w:r>
      <w:r w:rsidRPr="00B370BC">
        <w:rPr>
          <w:sz w:val="28"/>
          <w:szCs w:val="28"/>
        </w:rPr>
        <w:t>право на назначение или изменение размера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нового размера надбавки за выслугу лет производится после окончания очередного или дополнительного отпуска, временной нетрудоспособности.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370BC">
        <w:rPr>
          <w:sz w:val="28"/>
          <w:szCs w:val="28"/>
        </w:rPr>
        <w:t xml:space="preserve"> том случае, если у работника</w:t>
      </w:r>
      <w:r>
        <w:rPr>
          <w:sz w:val="28"/>
          <w:szCs w:val="28"/>
        </w:rPr>
        <w:t xml:space="preserve"> </w:t>
      </w:r>
      <w:r w:rsidRPr="00B370BC">
        <w:rPr>
          <w:sz w:val="28"/>
          <w:szCs w:val="28"/>
        </w:rPr>
        <w:t>право на назначение или изменение размера надбавки за выслугу лет наступило в период переподготовки или повышения квалификации с отрывом от исполнения должностных обязанностей и в других случаях, при которых за работником сохраняется средний заработок, указанная надбавка устанавливается ему со дня возникновения права на назначение этой надбавки</w:t>
      </w:r>
      <w:r>
        <w:rPr>
          <w:sz w:val="28"/>
          <w:szCs w:val="28"/>
        </w:rPr>
        <w:t xml:space="preserve">. 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370BC">
        <w:rPr>
          <w:sz w:val="28"/>
          <w:szCs w:val="28"/>
        </w:rPr>
        <w:t>Надбавк</w:t>
      </w:r>
      <w:r>
        <w:rPr>
          <w:sz w:val="28"/>
          <w:szCs w:val="28"/>
        </w:rPr>
        <w:t>и за выслугу лет устанавливаю</w:t>
      </w:r>
      <w:r w:rsidRPr="00B370BC">
        <w:rPr>
          <w:sz w:val="28"/>
          <w:szCs w:val="28"/>
        </w:rPr>
        <w:t xml:space="preserve">тся </w:t>
      </w:r>
      <w:r>
        <w:rPr>
          <w:sz w:val="28"/>
          <w:szCs w:val="28"/>
        </w:rPr>
        <w:t>распоряжением</w:t>
      </w:r>
      <w:r w:rsidRPr="00B370B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Совета депутатов Благодарненского городского округа Ставропольского края</w:t>
      </w:r>
      <w:r w:rsidRPr="00B370BC">
        <w:rPr>
          <w:sz w:val="28"/>
          <w:szCs w:val="28"/>
        </w:rPr>
        <w:t>.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 w:rsidRPr="000876FE">
        <w:rPr>
          <w:sz w:val="28"/>
          <w:szCs w:val="28"/>
        </w:rPr>
        <w:t>Порядок исчисления стажа работы</w:t>
      </w:r>
      <w:r>
        <w:rPr>
          <w:sz w:val="28"/>
          <w:szCs w:val="28"/>
        </w:rPr>
        <w:t xml:space="preserve"> определяется согласно </w:t>
      </w:r>
      <w:r w:rsidRPr="001D2B36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исчисления стажа работы, дающего право на получение ежемесячных </w:t>
      </w:r>
      <w:r w:rsidRPr="00AE4F1B">
        <w:rPr>
          <w:sz w:val="28"/>
          <w:szCs w:val="28"/>
        </w:rPr>
        <w:t>надбавок за выслугу лет работникам Совета депутатов Благодарненского городского округа Ставропольского края, замещающих должности, не являющиеся должностями муниципальной службы Ставропольского края.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B370BC">
        <w:rPr>
          <w:sz w:val="28"/>
          <w:szCs w:val="28"/>
        </w:rPr>
        <w:t>Документом для определения стажа, дающего право на надбавку за выслугу лет, является трудовая книжка или соответствующий документ, подтверждающий наличие стажа работы, дающего право на надбавку за выслугу лет.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B370BC">
        <w:rPr>
          <w:sz w:val="28"/>
          <w:szCs w:val="28"/>
        </w:rPr>
        <w:t xml:space="preserve">Ответственность за своевременный пересмотр у работников размера надбавки за выслугу лет возлагается на </w:t>
      </w:r>
      <w:r>
        <w:rPr>
          <w:sz w:val="28"/>
          <w:szCs w:val="28"/>
        </w:rPr>
        <w:t>должностное лицо Совета депутатов Благодарненского городского округа Ставропольского края, на которое возложена обязанность по ведению кадрового делопроизводства.</w:t>
      </w:r>
    </w:p>
    <w:p w:rsidR="00BA553A" w:rsidRPr="000F4C08" w:rsidRDefault="00BA553A" w:rsidP="00BA553A">
      <w:pPr>
        <w:pStyle w:val="1"/>
        <w:widowControl w:val="0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</w:t>
      </w:r>
      <w:r w:rsidRPr="000F4C08">
        <w:rPr>
          <w:rFonts w:ascii="Times New Roman" w:hAnsi="Times New Roman"/>
          <w:b w:val="0"/>
          <w:sz w:val="28"/>
          <w:szCs w:val="28"/>
        </w:rPr>
        <w:t xml:space="preserve">адбавка </w:t>
      </w:r>
      <w:r>
        <w:rPr>
          <w:rFonts w:ascii="Times New Roman" w:hAnsi="Times New Roman"/>
          <w:b w:val="0"/>
          <w:sz w:val="28"/>
          <w:szCs w:val="28"/>
        </w:rPr>
        <w:t>за выслугу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C08">
        <w:rPr>
          <w:rFonts w:ascii="Times New Roman" w:hAnsi="Times New Roman"/>
          <w:b w:val="0"/>
          <w:sz w:val="28"/>
          <w:szCs w:val="28"/>
        </w:rPr>
        <w:t>исчисляется исходя из должностного оклада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0F4C08">
        <w:rPr>
          <w:rFonts w:ascii="Times New Roman" w:hAnsi="Times New Roman"/>
          <w:b w:val="0"/>
          <w:sz w:val="28"/>
          <w:szCs w:val="28"/>
        </w:rPr>
        <w:t xml:space="preserve"> без учёта доплат и надбавок и выплачивается ежемесячно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0F4C08">
        <w:rPr>
          <w:rFonts w:ascii="Times New Roman" w:hAnsi="Times New Roman"/>
          <w:b w:val="0"/>
          <w:sz w:val="28"/>
          <w:szCs w:val="28"/>
        </w:rPr>
        <w:t xml:space="preserve"> одновременно с заработной платой.</w:t>
      </w:r>
    </w:p>
    <w:p w:rsidR="00BA553A" w:rsidRPr="00895BED" w:rsidRDefault="00BA553A" w:rsidP="00BA553A">
      <w:pPr>
        <w:pStyle w:val="1"/>
        <w:widowControl w:val="0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895BED">
        <w:rPr>
          <w:rFonts w:ascii="Times New Roman" w:hAnsi="Times New Roman"/>
          <w:b w:val="0"/>
          <w:sz w:val="28"/>
          <w:szCs w:val="28"/>
        </w:rPr>
        <w:t>При увольнении работника надбавка за выслугу лет начисляется пропорционально отработанному времени и её выплата производится при окончательном расчете.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F4C08">
        <w:rPr>
          <w:sz w:val="28"/>
          <w:szCs w:val="28"/>
        </w:rPr>
        <w:t xml:space="preserve">адбавка за </w:t>
      </w:r>
      <w:r>
        <w:rPr>
          <w:sz w:val="28"/>
          <w:szCs w:val="28"/>
        </w:rPr>
        <w:t xml:space="preserve">выслугу лет </w:t>
      </w:r>
      <w:r w:rsidRPr="000F4C08">
        <w:rPr>
          <w:sz w:val="28"/>
          <w:szCs w:val="28"/>
        </w:rPr>
        <w:t xml:space="preserve">учитывается </w:t>
      </w:r>
      <w:r>
        <w:rPr>
          <w:sz w:val="28"/>
          <w:szCs w:val="28"/>
        </w:rPr>
        <w:t>при исчислении</w:t>
      </w:r>
      <w:r w:rsidRPr="000F4C08">
        <w:rPr>
          <w:sz w:val="28"/>
          <w:szCs w:val="28"/>
        </w:rPr>
        <w:t xml:space="preserve"> среднего заработка.</w:t>
      </w:r>
    </w:p>
    <w:p w:rsidR="00BA553A" w:rsidRPr="000D3E3A" w:rsidRDefault="00BA553A" w:rsidP="00BA553A">
      <w:pPr>
        <w:ind w:firstLine="851"/>
        <w:jc w:val="both"/>
        <w:rPr>
          <w:sz w:val="28"/>
          <w:szCs w:val="28"/>
        </w:rPr>
      </w:pPr>
      <w:r w:rsidRPr="000D3E3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D3E3A">
        <w:rPr>
          <w:sz w:val="28"/>
          <w:szCs w:val="28"/>
        </w:rPr>
        <w:t>. Источником средств, направляемых на оплату труда, является фонд оплаты труда</w:t>
      </w:r>
      <w:r>
        <w:rPr>
          <w:sz w:val="28"/>
          <w:szCs w:val="28"/>
        </w:rPr>
        <w:t xml:space="preserve"> Совета </w:t>
      </w:r>
      <w:r w:rsidRPr="00244974">
        <w:rPr>
          <w:sz w:val="28"/>
          <w:szCs w:val="28"/>
        </w:rPr>
        <w:t>депутатов Благодарненского городского округа Ставропольского края</w:t>
      </w:r>
      <w:r w:rsidRPr="000D3E3A">
        <w:rPr>
          <w:sz w:val="28"/>
          <w:szCs w:val="28"/>
        </w:rPr>
        <w:t>.</w:t>
      </w:r>
    </w:p>
    <w:p w:rsidR="00BA553A" w:rsidRDefault="00BA553A" w:rsidP="00BA553A">
      <w:pPr>
        <w:rPr>
          <w:rFonts w:eastAsia="Calibri"/>
          <w:sz w:val="28"/>
          <w:szCs w:val="28"/>
          <w:lang w:eastAsia="en-US"/>
        </w:rPr>
      </w:pPr>
    </w:p>
    <w:p w:rsidR="00BA553A" w:rsidRPr="00BA553A" w:rsidRDefault="00BA553A" w:rsidP="00BA553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</w:t>
      </w:r>
    </w:p>
    <w:p w:rsidR="00BA553A" w:rsidRDefault="00BA553A" w:rsidP="007372E7">
      <w:pPr>
        <w:pStyle w:val="ConsTitle"/>
        <w:widowControl/>
        <w:spacing w:line="240" w:lineRule="exact"/>
        <w:ind w:right="121"/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5070"/>
        <w:gridCol w:w="4819"/>
      </w:tblGrid>
      <w:tr w:rsidR="00BA553A" w:rsidRPr="00CD11CC" w:rsidTr="00921DAA">
        <w:tc>
          <w:tcPr>
            <w:tcW w:w="5070" w:type="dxa"/>
          </w:tcPr>
          <w:p w:rsidR="00BA553A" w:rsidRDefault="00BA553A" w:rsidP="00921DA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A553A" w:rsidRDefault="00BA553A" w:rsidP="00921DA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A553A" w:rsidRDefault="00BA553A" w:rsidP="00921DA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A553A" w:rsidRDefault="00BA553A" w:rsidP="00921DA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A553A" w:rsidRPr="00CD11CC" w:rsidRDefault="00BA553A" w:rsidP="00921DA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A553A" w:rsidRPr="00CD11CC" w:rsidRDefault="00BA553A" w:rsidP="00921DAA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CD11CC">
              <w:rPr>
                <w:sz w:val="28"/>
                <w:szCs w:val="28"/>
              </w:rPr>
              <w:t>УТВЕРЖДЕН</w:t>
            </w:r>
          </w:p>
          <w:p w:rsidR="00BA553A" w:rsidRDefault="00BA553A" w:rsidP="00921DAA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</w:t>
            </w:r>
            <w:r w:rsidRPr="00CD11CC">
              <w:rPr>
                <w:sz w:val="28"/>
                <w:szCs w:val="28"/>
              </w:rPr>
              <w:t>овета</w:t>
            </w:r>
            <w:r>
              <w:rPr>
                <w:sz w:val="28"/>
                <w:szCs w:val="28"/>
              </w:rPr>
              <w:t xml:space="preserve"> депутатов </w:t>
            </w:r>
          </w:p>
          <w:p w:rsidR="00BA553A" w:rsidRDefault="00BA553A" w:rsidP="00921DAA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CD11CC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 xml:space="preserve">городского </w:t>
            </w:r>
          </w:p>
          <w:p w:rsidR="00BA553A" w:rsidRDefault="00BA553A" w:rsidP="00921DAA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</w:t>
            </w:r>
            <w:r w:rsidRPr="00CD11CC">
              <w:rPr>
                <w:sz w:val="28"/>
                <w:szCs w:val="28"/>
              </w:rPr>
              <w:t xml:space="preserve"> Ставропольского края</w:t>
            </w:r>
          </w:p>
          <w:p w:rsidR="00BA553A" w:rsidRPr="00CD11CC" w:rsidRDefault="00BA553A" w:rsidP="00921DAA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января 2018 года № 73</w:t>
            </w:r>
          </w:p>
          <w:p w:rsidR="00BA553A" w:rsidRPr="00CD11CC" w:rsidRDefault="00BA553A" w:rsidP="00921DAA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BA553A" w:rsidRDefault="00BA553A" w:rsidP="00BA553A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553A" w:rsidRPr="00244974" w:rsidRDefault="00BA553A" w:rsidP="00BA553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449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:rsidR="00BA553A" w:rsidRPr="00C210B2" w:rsidRDefault="00BA553A" w:rsidP="00BA553A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10B2">
        <w:rPr>
          <w:rFonts w:ascii="Times New Roman" w:hAnsi="Times New Roman" w:cs="Times New Roman"/>
          <w:sz w:val="28"/>
          <w:szCs w:val="28"/>
        </w:rPr>
        <w:t>исчисления стажа работы, дающего право на получение ежемесячных надбавок за выслугу лет работникам Совета депутатов Благодарненского городского округа Ставропольского края, замещающих должности, не являющиеся должностями муниципальной службы Ставропольского края</w:t>
      </w:r>
    </w:p>
    <w:p w:rsidR="00BA553A" w:rsidRDefault="00BA553A" w:rsidP="00BA553A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553A" w:rsidRDefault="00BA553A" w:rsidP="00BA553A">
      <w:pPr>
        <w:ind w:firstLine="709"/>
        <w:jc w:val="both"/>
        <w:rPr>
          <w:sz w:val="28"/>
          <w:szCs w:val="28"/>
        </w:rPr>
      </w:pPr>
    </w:p>
    <w:p w:rsidR="00BA553A" w:rsidRPr="00C210B2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стаж работы, дающий право на получение ежемесячных надбавок </w:t>
      </w:r>
      <w:r w:rsidRPr="00C210B2">
        <w:rPr>
          <w:sz w:val="28"/>
          <w:szCs w:val="28"/>
        </w:rPr>
        <w:t>за выслугу лет работникам Совета депутатов Благодарненского городского округа Ставропольского края, замещающих должности, не являющиеся должностями муниципальной службы Ставропольского края (далее – работники) включается: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Время работы в: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Президента Российской Федерации;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аппарате Совета Безопасности Российской Федерации;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аппарате Совета Обороны Российской Федерации;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аппаратах Совета Федерации Федерального Собрания Российской Федерации, Государственной Думы Федерального Собрания Российской Федерации (Верховного Совета Российской Федерации);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аппаратах Правительства Российской Федерации (Совета Министров - Правительства Российской Федерации), государственных органов Правительства Российской Федерации, государственных органов при Правительстве Российской Федерации;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федеральных органах исполнительной власти, их территориальных органах, государственных органах федеральных органов исполнительной власти и государственных органах при федеральных органах исполнительной власти;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дипломатических, торговых представительствах и консульских учреждениях Российской Федерации, представительствах федеральных органов исполнительной власти за рубежом, а также в межгосударственных органах управления стран – участников Содружества Независимых Государств;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Управлении делами Президента Российской Федерации, Медицинском центре Управления делами Президента Российской Федерации (Медицинском центре при Правительстве Российской Федерации);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аппарате Конституционного Суда Российской Федерации;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аппаратах Верховного Суда Российской Федерации, Верховного Суда республики, краевого суда, областного суда, суда города федерального значения, суда автономной области, суда автономного округа, районного суда;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аппаратах Высшего Арбитражного Суда Российской Федерации, федерального арбитражного суда округа, федерального арбитражного суда субъекта Российской Федерации;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аппаратах Генеральной прокуратуры Российской Федерации, прокуратуры субъекта Российской Федерации, прокуратуры города (района);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аппарате Счетной палаты Российской Федерации (Контрольно-бюджетном комитете при Верховном Совете Российской Федерации);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аппарате Центральной избирательной комиссии Российской Федерации;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Главном управлении специальных программ Президента Российской Федерации;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органах государственной власти субъектов Российской Федерации и иных государственных органах, образованных в соответствии с конституциями (уставами) субъектов Российской Федерации;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органах местного самоуправления.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Время работы по 31 декабря 1991 года в: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аппарате Президента СССР, аппаратах президентов союзных республик;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Верховном Совете СССР и Президиуме Верховного Совета СССР, Верховных Советах и президиумах Верховных Советов союзных и автономных республик, краевых и областных Советах народных депутатов (Советах депутатов трудящихся), Советах народных депутатов (Советах депутатов трудящихся автономных областей, автономных округов, в районных, городских, районных в городах, поселковых и сельских Советах народных депутатов (Советах депутатов трудящихся);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Совете Министров СССР, кабинете Министров СССР, Комитете по оперативному управлению народным хозяйством СССР, Межреспубликанском (Межгосударственном) экономическом комитете, органах государственного управления при них, Советах Министров (правительствах) союзных и автономных республик, исполнительных комитетах краевых и областных Советов народных депутатов (Советов депутатов трудящихся), Советов народных депутатов (Советов депутатов трудящихся) автономных областей и автономных округов, районных, городских, районных в городах, поселковых и сельских Советов народных депутатов (Советов депутатов трудящихся);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министерствах и ведомствах СССР, союзных и автономных республик и их органах на территории СССР, дипломатических, торговых представительствах и консульских учреждениях СССР, представительствах министерств и ведомств СССР за рубежом, аппарате СЭВ и в Постоянном представительстве СССР в СЭВ, в иных международных организациях, в которых граждане бывшего СССР представляли интересы государства;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Комитете конституционного надзора СССР, Контрольной палате СССР, органах народного контроля, органах государственного арбитража, судах и органах прокуратуры СССР;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Советах народного хозяйства.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Время работы в государственных учреждениях, преобразованных решениями Президента Российской Федерации в государственные органы Правительства Российской Федерации, государственные органы при Правительстве Российской Федерации, государственные органы федеральных органов исполнительной власти, государственные органы при федеральных органах исполнительной власти.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Время работы в аппарате: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профсоюзных органов всех уровней (до 31 декабря 1991 года), а также на освобожденных выборных должностях этих органов;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партийных органов всех уровней (до 14 марта 1990 года), а также на освобожденных выборных должностях этих органов.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Время работы на выборных должностях на постоянной основе в органах государственной власти.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Время работы в качестве освобожденных работников профсоюзных организаций в аппарате органов государственной власти.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 Время обучения работников государственных органов в учебных заведениях, осуществляющих переподготовку, повышение квалификации, если они работали в этих органах до поступления на учебу.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 Время военной службы, службы в органах внутренних дел, налоговой полиции, таможенных органах и в органах уголовно-исполнительной системы.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9)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женщинам, состоящим в трудовых отношениях с органами государственной власти.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Стаж работы в районах Крайнего Севера, приравненных к ним местностях, в южных районах Восточной Сибири и Дальнего Востока, дающий право на получение ежемесячных надбавок за выслугу лет, исчисляется год за год.</w:t>
      </w:r>
    </w:p>
    <w:p w:rsidR="00BA553A" w:rsidRDefault="00BA553A" w:rsidP="00BA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Стаж работы, дающий право на выплату ежемесячной надбавки за </w:t>
      </w:r>
      <w:r w:rsidRPr="00C210B2">
        <w:rPr>
          <w:sz w:val="28"/>
          <w:szCs w:val="28"/>
        </w:rPr>
        <w:t>выслугу лет работникам Совета депутатов Благодарненского городского округа Ставропольского края, замещающих должности, не являющиеся должностями муниципальной службы Ставропольского края,</w:t>
      </w:r>
      <w:r>
        <w:rPr>
          <w:sz w:val="28"/>
          <w:szCs w:val="28"/>
        </w:rPr>
        <w:t xml:space="preserve"> определяется комиссией по установлению трудового стажа, состав которой утверждается </w:t>
      </w:r>
      <w:r w:rsidRPr="005443AF">
        <w:rPr>
          <w:sz w:val="28"/>
          <w:szCs w:val="28"/>
        </w:rPr>
        <w:t>распоряжением председателя Совета депутатов Благодарненского городского округа Ставропольского края.</w:t>
      </w:r>
    </w:p>
    <w:p w:rsidR="00BA553A" w:rsidRDefault="00BA553A" w:rsidP="00BA553A">
      <w:pPr>
        <w:jc w:val="both"/>
        <w:rPr>
          <w:sz w:val="28"/>
          <w:szCs w:val="28"/>
        </w:rPr>
      </w:pPr>
    </w:p>
    <w:p w:rsidR="00BA553A" w:rsidRDefault="00BA553A" w:rsidP="00BA553A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_______________</w:t>
      </w:r>
    </w:p>
    <w:p w:rsidR="00BA553A" w:rsidRDefault="00BA553A" w:rsidP="00BA553A">
      <w:pPr>
        <w:pStyle w:val="ConsTitle"/>
        <w:widowControl/>
        <w:ind w:right="121"/>
        <w:jc w:val="both"/>
        <w:rPr>
          <w:sz w:val="28"/>
          <w:szCs w:val="28"/>
        </w:rPr>
      </w:pPr>
    </w:p>
    <w:sectPr w:rsidR="00BA553A" w:rsidSect="00BA553A">
      <w:headerReference w:type="even" r:id="rId10"/>
      <w:headerReference w:type="default" r:id="rId11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3D7" w:rsidRDefault="00FB13D7" w:rsidP="0055281F">
      <w:r>
        <w:separator/>
      </w:r>
    </w:p>
  </w:endnote>
  <w:endnote w:type="continuationSeparator" w:id="1">
    <w:p w:rsidR="00FB13D7" w:rsidRDefault="00FB13D7" w:rsidP="0055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3D7" w:rsidRDefault="00FB13D7" w:rsidP="0055281F">
      <w:r>
        <w:separator/>
      </w:r>
    </w:p>
  </w:footnote>
  <w:footnote w:type="continuationSeparator" w:id="1">
    <w:p w:rsidR="00FB13D7" w:rsidRDefault="00FB13D7" w:rsidP="00552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BF0E8A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81C" w:rsidRDefault="000F18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BF0E8A">
    <w:pPr>
      <w:pStyle w:val="a3"/>
      <w:jc w:val="right"/>
    </w:pPr>
    <w:fldSimple w:instr=" PAGE   \* MERGEFORMAT ">
      <w:r w:rsidR="00BA553A">
        <w:rPr>
          <w:noProof/>
        </w:rPr>
        <w:t>6</w:t>
      </w:r>
    </w:fldSimple>
  </w:p>
  <w:p w:rsidR="000F181C" w:rsidRDefault="000F18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5394096"/>
    <w:multiLevelType w:val="hybridMultilevel"/>
    <w:tmpl w:val="95183BFA"/>
    <w:lvl w:ilvl="0" w:tplc="E9B08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E767A83"/>
    <w:multiLevelType w:val="hybridMultilevel"/>
    <w:tmpl w:val="26342152"/>
    <w:lvl w:ilvl="0" w:tplc="B3A0997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4"/>
  </w:num>
  <w:num w:numId="6">
    <w:abstractNumId w:val="3"/>
  </w:num>
  <w:num w:numId="7">
    <w:abstractNumId w:val="5"/>
  </w:num>
  <w:num w:numId="8">
    <w:abstractNumId w:val="17"/>
  </w:num>
  <w:num w:numId="9">
    <w:abstractNumId w:val="0"/>
  </w:num>
  <w:num w:numId="10">
    <w:abstractNumId w:val="11"/>
  </w:num>
  <w:num w:numId="11">
    <w:abstractNumId w:val="2"/>
  </w:num>
  <w:num w:numId="12">
    <w:abstractNumId w:val="18"/>
  </w:num>
  <w:num w:numId="13">
    <w:abstractNumId w:val="19"/>
  </w:num>
  <w:num w:numId="14">
    <w:abstractNumId w:val="9"/>
  </w:num>
  <w:num w:numId="15">
    <w:abstractNumId w:val="12"/>
  </w:num>
  <w:num w:numId="16">
    <w:abstractNumId w:val="7"/>
  </w:num>
  <w:num w:numId="17">
    <w:abstractNumId w:val="10"/>
  </w:num>
  <w:num w:numId="18">
    <w:abstractNumId w:val="15"/>
  </w:num>
  <w:num w:numId="19">
    <w:abstractNumId w:val="1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B34"/>
    <w:rsid w:val="000031F5"/>
    <w:rsid w:val="00006EF9"/>
    <w:rsid w:val="000125E1"/>
    <w:rsid w:val="00020F6B"/>
    <w:rsid w:val="000319FC"/>
    <w:rsid w:val="00031BDE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D3E"/>
    <w:rsid w:val="00105654"/>
    <w:rsid w:val="00112CC8"/>
    <w:rsid w:val="00112E3F"/>
    <w:rsid w:val="001133DB"/>
    <w:rsid w:val="00114AA9"/>
    <w:rsid w:val="00120ACB"/>
    <w:rsid w:val="00121092"/>
    <w:rsid w:val="001220F3"/>
    <w:rsid w:val="00123DC3"/>
    <w:rsid w:val="001262E6"/>
    <w:rsid w:val="00127EB7"/>
    <w:rsid w:val="00127F49"/>
    <w:rsid w:val="001313FB"/>
    <w:rsid w:val="0013330B"/>
    <w:rsid w:val="00140E03"/>
    <w:rsid w:val="00143910"/>
    <w:rsid w:val="00143F79"/>
    <w:rsid w:val="001573F8"/>
    <w:rsid w:val="0016224E"/>
    <w:rsid w:val="001713BA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B62F3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1F6D73"/>
    <w:rsid w:val="002004FA"/>
    <w:rsid w:val="0020692F"/>
    <w:rsid w:val="00212835"/>
    <w:rsid w:val="002131B0"/>
    <w:rsid w:val="00231792"/>
    <w:rsid w:val="00232167"/>
    <w:rsid w:val="00232266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6F45"/>
    <w:rsid w:val="00280BB8"/>
    <w:rsid w:val="00280F4A"/>
    <w:rsid w:val="002836D7"/>
    <w:rsid w:val="002848AC"/>
    <w:rsid w:val="00287454"/>
    <w:rsid w:val="00290B3F"/>
    <w:rsid w:val="00293EF2"/>
    <w:rsid w:val="002964B8"/>
    <w:rsid w:val="002A065B"/>
    <w:rsid w:val="002A219C"/>
    <w:rsid w:val="002A2D2B"/>
    <w:rsid w:val="002A3F21"/>
    <w:rsid w:val="002B023D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615D"/>
    <w:rsid w:val="002D794E"/>
    <w:rsid w:val="002E126B"/>
    <w:rsid w:val="002E343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3CAB"/>
    <w:rsid w:val="004D7007"/>
    <w:rsid w:val="004E170F"/>
    <w:rsid w:val="004F4417"/>
    <w:rsid w:val="004F4C82"/>
    <w:rsid w:val="004F72D4"/>
    <w:rsid w:val="004F7513"/>
    <w:rsid w:val="004F7E44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1EDD"/>
    <w:rsid w:val="00534D7A"/>
    <w:rsid w:val="00537E90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21EBD"/>
    <w:rsid w:val="00623EC9"/>
    <w:rsid w:val="00635977"/>
    <w:rsid w:val="00635BDC"/>
    <w:rsid w:val="006471DF"/>
    <w:rsid w:val="006621E6"/>
    <w:rsid w:val="006626A2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2D19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358E"/>
    <w:rsid w:val="007242D5"/>
    <w:rsid w:val="00726B2A"/>
    <w:rsid w:val="00727549"/>
    <w:rsid w:val="00727C96"/>
    <w:rsid w:val="007303F0"/>
    <w:rsid w:val="00730B4A"/>
    <w:rsid w:val="00732F85"/>
    <w:rsid w:val="00735E6F"/>
    <w:rsid w:val="007372E7"/>
    <w:rsid w:val="0074045D"/>
    <w:rsid w:val="00741593"/>
    <w:rsid w:val="007443AA"/>
    <w:rsid w:val="00744E31"/>
    <w:rsid w:val="00752253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749B2"/>
    <w:rsid w:val="0087712A"/>
    <w:rsid w:val="00880FAE"/>
    <w:rsid w:val="0088103C"/>
    <w:rsid w:val="008863E5"/>
    <w:rsid w:val="008A0276"/>
    <w:rsid w:val="008A219F"/>
    <w:rsid w:val="008A3A3D"/>
    <w:rsid w:val="008A5DEA"/>
    <w:rsid w:val="008A77C6"/>
    <w:rsid w:val="008B0A8B"/>
    <w:rsid w:val="008B7C46"/>
    <w:rsid w:val="008C0A2A"/>
    <w:rsid w:val="008C0DFD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56F20"/>
    <w:rsid w:val="00966D85"/>
    <w:rsid w:val="009718BC"/>
    <w:rsid w:val="00971D5E"/>
    <w:rsid w:val="009771AD"/>
    <w:rsid w:val="00982339"/>
    <w:rsid w:val="009900AD"/>
    <w:rsid w:val="0099219A"/>
    <w:rsid w:val="009943EB"/>
    <w:rsid w:val="00994BCF"/>
    <w:rsid w:val="0099531F"/>
    <w:rsid w:val="009A1804"/>
    <w:rsid w:val="009A770F"/>
    <w:rsid w:val="009B1316"/>
    <w:rsid w:val="009B552C"/>
    <w:rsid w:val="009B58A4"/>
    <w:rsid w:val="009B69CE"/>
    <w:rsid w:val="009C245B"/>
    <w:rsid w:val="009C39E1"/>
    <w:rsid w:val="009C56D7"/>
    <w:rsid w:val="009C75B3"/>
    <w:rsid w:val="009D30AD"/>
    <w:rsid w:val="009D386F"/>
    <w:rsid w:val="009F14D8"/>
    <w:rsid w:val="009F1DE4"/>
    <w:rsid w:val="009F68C0"/>
    <w:rsid w:val="00A03A85"/>
    <w:rsid w:val="00A21452"/>
    <w:rsid w:val="00A226B6"/>
    <w:rsid w:val="00A22F73"/>
    <w:rsid w:val="00A2456D"/>
    <w:rsid w:val="00A3180C"/>
    <w:rsid w:val="00A31FA7"/>
    <w:rsid w:val="00A33ADA"/>
    <w:rsid w:val="00A33CD8"/>
    <w:rsid w:val="00A3672A"/>
    <w:rsid w:val="00A40B48"/>
    <w:rsid w:val="00A41357"/>
    <w:rsid w:val="00A41D68"/>
    <w:rsid w:val="00A4597D"/>
    <w:rsid w:val="00A52839"/>
    <w:rsid w:val="00A528D8"/>
    <w:rsid w:val="00A53A47"/>
    <w:rsid w:val="00A57124"/>
    <w:rsid w:val="00A621CA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5BBE"/>
    <w:rsid w:val="00B022B9"/>
    <w:rsid w:val="00B067A2"/>
    <w:rsid w:val="00B13429"/>
    <w:rsid w:val="00B14CA8"/>
    <w:rsid w:val="00B21E88"/>
    <w:rsid w:val="00B22C07"/>
    <w:rsid w:val="00B278F0"/>
    <w:rsid w:val="00B31FFF"/>
    <w:rsid w:val="00B3337E"/>
    <w:rsid w:val="00B419FF"/>
    <w:rsid w:val="00B45166"/>
    <w:rsid w:val="00B517DB"/>
    <w:rsid w:val="00B53F36"/>
    <w:rsid w:val="00B56CA6"/>
    <w:rsid w:val="00B57858"/>
    <w:rsid w:val="00B63109"/>
    <w:rsid w:val="00B678E3"/>
    <w:rsid w:val="00B67A44"/>
    <w:rsid w:val="00B93036"/>
    <w:rsid w:val="00B954B3"/>
    <w:rsid w:val="00B95ACA"/>
    <w:rsid w:val="00BA553A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0E8A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4400"/>
    <w:rsid w:val="00C57DCC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47A9"/>
    <w:rsid w:val="00D612AF"/>
    <w:rsid w:val="00D61B5E"/>
    <w:rsid w:val="00D62B56"/>
    <w:rsid w:val="00D679EA"/>
    <w:rsid w:val="00D70417"/>
    <w:rsid w:val="00D7415C"/>
    <w:rsid w:val="00D839C2"/>
    <w:rsid w:val="00D86768"/>
    <w:rsid w:val="00D876C1"/>
    <w:rsid w:val="00D934F8"/>
    <w:rsid w:val="00D94EB3"/>
    <w:rsid w:val="00D95ECF"/>
    <w:rsid w:val="00DB00D4"/>
    <w:rsid w:val="00DB244A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78F0"/>
    <w:rsid w:val="00DE57B9"/>
    <w:rsid w:val="00DF0517"/>
    <w:rsid w:val="00DF1658"/>
    <w:rsid w:val="00DF2EE3"/>
    <w:rsid w:val="00DF6023"/>
    <w:rsid w:val="00E023DA"/>
    <w:rsid w:val="00E07B11"/>
    <w:rsid w:val="00E119AA"/>
    <w:rsid w:val="00E16B71"/>
    <w:rsid w:val="00E22981"/>
    <w:rsid w:val="00E25DA6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759C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057F"/>
    <w:rsid w:val="00EF5323"/>
    <w:rsid w:val="00EF5346"/>
    <w:rsid w:val="00F00223"/>
    <w:rsid w:val="00F0070D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13D7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2BF5"/>
    <w:rsid w:val="00FE33FA"/>
    <w:rsid w:val="00FF5A30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39"/>
    <w:rsid w:val="00B14C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  <w:style w:type="paragraph" w:customStyle="1" w:styleId="ConsPlusTitle">
    <w:name w:val="ConsPlusTitle"/>
    <w:rsid w:val="001F6D7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D28EA0590FEF39BFBEFB3F84DAE64FFEAA0747D268824E5A7B9A83Fx7P1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5D28EA0590FEF39BFBEFB3F84DAE64FFEAA0747D268824E5A7B9A83Fx7P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0C96A-32E2-41BB-BF94-509297C8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14960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Vladelec</dc:creator>
  <cp:keywords/>
  <cp:lastModifiedBy>Пользователь</cp:lastModifiedBy>
  <cp:revision>9</cp:revision>
  <cp:lastPrinted>2018-01-22T05:38:00Z</cp:lastPrinted>
  <dcterms:created xsi:type="dcterms:W3CDTF">2018-01-17T13:02:00Z</dcterms:created>
  <dcterms:modified xsi:type="dcterms:W3CDTF">2018-01-29T05:35:00Z</dcterms:modified>
</cp:coreProperties>
</file>