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7F" w:rsidRPr="00B31254" w:rsidRDefault="00B31254" w:rsidP="0035057F">
      <w:pPr>
        <w:jc w:val="center"/>
        <w:rPr>
          <w:rFonts w:eastAsia="Calibri"/>
          <w:i/>
        </w:rPr>
      </w:pPr>
      <w:r w:rsidRPr="00B31254">
        <w:rPr>
          <w:rFonts w:eastAsia="Calibri"/>
          <w:b/>
        </w:rPr>
        <w:t>Обобщенная информация о результатах аудита в сфере закупок за 2014 год</w:t>
      </w:r>
    </w:p>
    <w:p w:rsidR="0035057F" w:rsidRPr="00B31254" w:rsidRDefault="0035057F" w:rsidP="0035057F">
      <w:pPr>
        <w:jc w:val="center"/>
        <w:rPr>
          <w:rFonts w:eastAsia="Calibri"/>
          <w:b/>
        </w:rPr>
      </w:pPr>
    </w:p>
    <w:p w:rsidR="0035057F" w:rsidRPr="00B31254" w:rsidRDefault="0035057F" w:rsidP="0035057F">
      <w:pPr>
        <w:jc w:val="center"/>
        <w:rPr>
          <w:rFonts w:eastAsia="Calibri"/>
          <w:i/>
          <w:sz w:val="28"/>
          <w:szCs w:val="28"/>
        </w:rPr>
      </w:pPr>
      <w:r w:rsidRPr="00B31254">
        <w:rPr>
          <w:rFonts w:eastAsia="Calibri"/>
          <w:b/>
        </w:rPr>
        <w:t xml:space="preserve">Контрольно-счетный орган </w:t>
      </w:r>
      <w:r w:rsidR="00F74586">
        <w:rPr>
          <w:rFonts w:eastAsia="Calibri"/>
          <w:b/>
        </w:rPr>
        <w:t xml:space="preserve">совета </w:t>
      </w:r>
      <w:r w:rsidRPr="00B31254">
        <w:rPr>
          <w:rFonts w:eastAsia="Calibri"/>
          <w:b/>
        </w:rPr>
        <w:t>Благодарненского муниципального района Ставропольского края</w:t>
      </w:r>
    </w:p>
    <w:p w:rsidR="000179F3" w:rsidRPr="00DB5C1F" w:rsidRDefault="000179F3" w:rsidP="000179F3">
      <w:pPr>
        <w:jc w:val="right"/>
        <w:rPr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6379"/>
      </w:tblGrid>
      <w:tr w:rsidR="000179F3" w:rsidRPr="00DB5C1F" w:rsidTr="009C259B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179F3" w:rsidRDefault="000179F3" w:rsidP="009C259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179F3" w:rsidRPr="00DB5C1F" w:rsidRDefault="000179F3" w:rsidP="009C259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179F3" w:rsidRPr="00DB5C1F" w:rsidRDefault="000179F3" w:rsidP="009C259B">
            <w:pPr>
              <w:jc w:val="center"/>
              <w:rPr>
                <w:b/>
              </w:rPr>
            </w:pPr>
            <w:r>
              <w:rPr>
                <w:b/>
              </w:rPr>
              <w:t>Результаты аудита в сфере закупок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79F3" w:rsidRPr="00DB5C1F" w:rsidRDefault="000179F3" w:rsidP="009C259B">
            <w:pPr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</w:p>
        </w:tc>
      </w:tr>
      <w:tr w:rsidR="000179F3" w:rsidRPr="00DB5C1F" w:rsidTr="009C259B">
        <w:tc>
          <w:tcPr>
            <w:tcW w:w="14709" w:type="dxa"/>
            <w:gridSpan w:val="3"/>
            <w:shd w:val="clear" w:color="auto" w:fill="D9D9D9"/>
          </w:tcPr>
          <w:p w:rsidR="000179F3" w:rsidRPr="00107182" w:rsidRDefault="000179F3" w:rsidP="009C259B">
            <w:pPr>
              <w:jc w:val="center"/>
              <w:rPr>
                <w:b/>
                <w:sz w:val="10"/>
                <w:szCs w:val="10"/>
              </w:rPr>
            </w:pPr>
          </w:p>
          <w:p w:rsidR="000179F3" w:rsidRDefault="000179F3" w:rsidP="009C259B">
            <w:pPr>
              <w:jc w:val="center"/>
              <w:rPr>
                <w:b/>
              </w:rPr>
            </w:pPr>
            <w:r w:rsidRPr="00DB5C1F">
              <w:rPr>
                <w:b/>
              </w:rPr>
              <w:t>Общая характеристика мероприятий</w:t>
            </w:r>
          </w:p>
          <w:p w:rsidR="000179F3" w:rsidRPr="00107182" w:rsidRDefault="000179F3" w:rsidP="009C259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179F3" w:rsidRPr="00DB5C1F" w:rsidTr="009C259B"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 w:rsidRPr="00DB5C1F">
              <w:t>1</w:t>
            </w:r>
          </w:p>
        </w:tc>
        <w:tc>
          <w:tcPr>
            <w:tcW w:w="7655" w:type="dxa"/>
          </w:tcPr>
          <w:p w:rsidR="000179F3" w:rsidRPr="00DB5C1F" w:rsidRDefault="000179F3" w:rsidP="009C259B">
            <w:r w:rsidRPr="00DB5C1F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6379" w:type="dxa"/>
            <w:vAlign w:val="center"/>
          </w:tcPr>
          <w:p w:rsidR="000179F3" w:rsidRPr="00DB5C1F" w:rsidRDefault="00FD6CFD" w:rsidP="009C259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0179F3" w:rsidRPr="00DB5C1F" w:rsidTr="009C259B"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 w:rsidRPr="00DB5C1F">
              <w:t>2</w:t>
            </w:r>
          </w:p>
        </w:tc>
        <w:tc>
          <w:tcPr>
            <w:tcW w:w="7655" w:type="dxa"/>
          </w:tcPr>
          <w:p w:rsidR="000179F3" w:rsidRPr="0061660D" w:rsidRDefault="000179F3" w:rsidP="009C259B">
            <w:r w:rsidRPr="0061660D">
              <w:t xml:space="preserve">Общее количество </w:t>
            </w:r>
            <w:r w:rsidRPr="0061660D">
              <w:rPr>
                <w:rStyle w:val="85pt0pt"/>
                <w:rFonts w:eastAsia="Calibri"/>
                <w:sz w:val="24"/>
                <w:szCs w:val="24"/>
              </w:rPr>
              <w:t xml:space="preserve">объектов, </w:t>
            </w:r>
            <w:r w:rsidRPr="0061660D">
              <w:t>в которых проводился аудит в сфере закупок,</w:t>
            </w:r>
          </w:p>
        </w:tc>
        <w:tc>
          <w:tcPr>
            <w:tcW w:w="6379" w:type="dxa"/>
            <w:vAlign w:val="center"/>
          </w:tcPr>
          <w:p w:rsidR="000179F3" w:rsidRPr="00DB5C1F" w:rsidRDefault="00FD6CFD" w:rsidP="009C259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0179F3" w:rsidRPr="00DB5C1F" w:rsidTr="009C259B"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</w:p>
        </w:tc>
        <w:tc>
          <w:tcPr>
            <w:tcW w:w="7655" w:type="dxa"/>
          </w:tcPr>
          <w:p w:rsidR="000179F3" w:rsidRPr="00DB5C1F" w:rsidRDefault="000179F3" w:rsidP="009C259B">
            <w:pPr>
              <w:rPr>
                <w:i/>
              </w:rPr>
            </w:pPr>
            <w:r w:rsidRPr="00DB5C1F">
              <w:rPr>
                <w:i/>
              </w:rPr>
              <w:t>в том числе:</w:t>
            </w:r>
          </w:p>
        </w:tc>
        <w:tc>
          <w:tcPr>
            <w:tcW w:w="6379" w:type="dxa"/>
            <w:vAlign w:val="center"/>
          </w:tcPr>
          <w:p w:rsidR="000179F3" w:rsidRPr="00DB5C1F" w:rsidRDefault="000179F3" w:rsidP="009C259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179F3" w:rsidRPr="00DB5C1F" w:rsidTr="009C259B">
        <w:trPr>
          <w:trHeight w:val="294"/>
        </w:trPr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 w:rsidRPr="00DB5C1F">
              <w:t>2.1</w:t>
            </w:r>
          </w:p>
        </w:tc>
        <w:tc>
          <w:tcPr>
            <w:tcW w:w="7655" w:type="dxa"/>
          </w:tcPr>
          <w:p w:rsidR="000179F3" w:rsidRPr="00DB5C1F" w:rsidRDefault="000179F3" w:rsidP="009C259B">
            <w:r w:rsidRPr="00DB5C1F">
              <w:t>федеральных заказчиков</w:t>
            </w:r>
          </w:p>
        </w:tc>
        <w:tc>
          <w:tcPr>
            <w:tcW w:w="6379" w:type="dxa"/>
            <w:vAlign w:val="center"/>
          </w:tcPr>
          <w:p w:rsidR="000179F3" w:rsidRPr="00DB5C1F" w:rsidRDefault="00FD6CFD" w:rsidP="009C259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179F3" w:rsidRPr="00DB5C1F" w:rsidTr="009C259B"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 w:rsidRPr="00DB5C1F">
              <w:t>2.2</w:t>
            </w:r>
          </w:p>
        </w:tc>
        <w:tc>
          <w:tcPr>
            <w:tcW w:w="7655" w:type="dxa"/>
          </w:tcPr>
          <w:p w:rsidR="000179F3" w:rsidRPr="00DB5C1F" w:rsidRDefault="000179F3" w:rsidP="009C259B">
            <w:r w:rsidRPr="00DB5C1F">
              <w:t>заказчиков субъектов Р</w:t>
            </w:r>
            <w:r>
              <w:t>оссийской Федерации</w:t>
            </w:r>
          </w:p>
        </w:tc>
        <w:tc>
          <w:tcPr>
            <w:tcW w:w="6379" w:type="dxa"/>
            <w:vAlign w:val="center"/>
          </w:tcPr>
          <w:p w:rsidR="000179F3" w:rsidRPr="00DB5C1F" w:rsidRDefault="00FD6CFD" w:rsidP="009C259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179F3" w:rsidRPr="00DB5C1F" w:rsidTr="009C259B">
        <w:trPr>
          <w:trHeight w:val="366"/>
        </w:trPr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 w:rsidRPr="00DB5C1F">
              <w:t>2.3</w:t>
            </w:r>
          </w:p>
        </w:tc>
        <w:tc>
          <w:tcPr>
            <w:tcW w:w="7655" w:type="dxa"/>
          </w:tcPr>
          <w:p w:rsidR="000179F3" w:rsidRPr="00DB5C1F" w:rsidRDefault="000179F3" w:rsidP="009C259B">
            <w:r w:rsidRPr="00DB5C1F">
              <w:t>муниципальных заказчиков</w:t>
            </w:r>
          </w:p>
        </w:tc>
        <w:tc>
          <w:tcPr>
            <w:tcW w:w="6379" w:type="dxa"/>
            <w:vAlign w:val="center"/>
          </w:tcPr>
          <w:p w:rsidR="000179F3" w:rsidRPr="00DB5C1F" w:rsidRDefault="00FD6CFD" w:rsidP="009C259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0179F3" w:rsidRPr="00DB5C1F" w:rsidTr="009C259B"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 w:rsidRPr="00DB5C1F">
              <w:t>3</w:t>
            </w:r>
          </w:p>
        </w:tc>
        <w:tc>
          <w:tcPr>
            <w:tcW w:w="7655" w:type="dxa"/>
          </w:tcPr>
          <w:p w:rsidR="000179F3" w:rsidRPr="00FD6CFD" w:rsidRDefault="000179F3" w:rsidP="009C259B">
            <w:r w:rsidRPr="00FD6CFD">
              <w:rPr>
                <w:rStyle w:val="85pt0pt"/>
                <w:rFonts w:eastAsia="Calibri"/>
                <w:sz w:val="24"/>
                <w:szCs w:val="24"/>
              </w:rPr>
              <w:t xml:space="preserve">Перечень объектов, </w:t>
            </w:r>
            <w:r w:rsidRPr="00FD6CFD">
              <w:t>в которых в рамках контрольных мероприятий проводился аудит в сфере закупок</w:t>
            </w:r>
            <w:r w:rsidRPr="00FD6CFD">
              <w:rPr>
                <w:rStyle w:val="85pt0p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0179F3" w:rsidRDefault="00F62A6E" w:rsidP="00466BB5">
            <w:pPr>
              <w:jc w:val="both"/>
              <w:rPr>
                <w:bCs/>
                <w:i/>
                <w:color w:val="052635"/>
              </w:rPr>
            </w:pPr>
            <w:r>
              <w:rPr>
                <w:i/>
              </w:rPr>
              <w:t xml:space="preserve">пункт плана 3.8 </w:t>
            </w:r>
            <w:r w:rsidRPr="00F62A6E">
              <w:rPr>
                <w:bCs/>
                <w:i/>
                <w:color w:val="052635"/>
              </w:rPr>
              <w:t>Муниципальное казенное общеобразовательное учреждение «Средняя общеобразовательная школа №7» (с. Каменная Балка Благодарненского района Ставропольского края)</w:t>
            </w:r>
          </w:p>
          <w:p w:rsidR="00F62A6E" w:rsidRPr="00F62A6E" w:rsidRDefault="00F62A6E" w:rsidP="00F62A6E">
            <w:pPr>
              <w:jc w:val="center"/>
              <w:rPr>
                <w:bCs/>
                <w:i/>
                <w:color w:val="052635"/>
              </w:rPr>
            </w:pPr>
          </w:p>
          <w:p w:rsidR="00F62A6E" w:rsidRPr="00DB5C1F" w:rsidRDefault="00F62A6E" w:rsidP="00466BB5">
            <w:pPr>
              <w:jc w:val="both"/>
              <w:rPr>
                <w:i/>
              </w:rPr>
            </w:pPr>
            <w:r w:rsidRPr="00F62A6E">
              <w:rPr>
                <w:bCs/>
                <w:i/>
                <w:color w:val="052635"/>
              </w:rPr>
              <w:t xml:space="preserve">пункт плана 3.9 </w:t>
            </w:r>
            <w:r>
              <w:rPr>
                <w:bCs/>
                <w:i/>
                <w:color w:val="052635"/>
              </w:rPr>
              <w:t>М</w:t>
            </w:r>
            <w:r w:rsidRPr="00F62A6E">
              <w:rPr>
                <w:bCs/>
                <w:i/>
                <w:color w:val="052635"/>
              </w:rPr>
              <w:t>униципально</w:t>
            </w:r>
            <w:r>
              <w:rPr>
                <w:bCs/>
                <w:i/>
                <w:color w:val="052635"/>
              </w:rPr>
              <w:t>е</w:t>
            </w:r>
            <w:r w:rsidRPr="00F62A6E">
              <w:rPr>
                <w:bCs/>
                <w:i/>
                <w:color w:val="052635"/>
              </w:rPr>
              <w:t xml:space="preserve"> казенно</w:t>
            </w:r>
            <w:r>
              <w:rPr>
                <w:bCs/>
                <w:i/>
                <w:color w:val="052635"/>
              </w:rPr>
              <w:t>е</w:t>
            </w:r>
            <w:r w:rsidRPr="00F62A6E">
              <w:rPr>
                <w:bCs/>
                <w:i/>
                <w:color w:val="052635"/>
              </w:rPr>
              <w:t xml:space="preserve"> учреждени</w:t>
            </w:r>
            <w:r>
              <w:rPr>
                <w:bCs/>
                <w:i/>
                <w:color w:val="052635"/>
              </w:rPr>
              <w:t>е</w:t>
            </w:r>
            <w:r w:rsidRPr="00F62A6E">
              <w:rPr>
                <w:bCs/>
                <w:i/>
                <w:color w:val="052635"/>
              </w:rPr>
              <w:t xml:space="preserve"> «Центр по обеспечению деятельности образовательных учреждений Благодарненского муниципального района Ставропольского края»</w:t>
            </w:r>
            <w:r>
              <w:rPr>
                <w:bCs/>
                <w:i/>
                <w:color w:val="052635"/>
              </w:rPr>
              <w:t xml:space="preserve"> (г. Благодарный Благодарненского района Ставропольского края)</w:t>
            </w:r>
          </w:p>
        </w:tc>
      </w:tr>
      <w:tr w:rsidR="000179F3" w:rsidRPr="00DB5C1F" w:rsidTr="009C259B"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 w:rsidRPr="00DB5C1F">
              <w:t>4</w:t>
            </w:r>
          </w:p>
        </w:tc>
        <w:tc>
          <w:tcPr>
            <w:tcW w:w="7655" w:type="dxa"/>
          </w:tcPr>
          <w:p w:rsidR="000179F3" w:rsidRPr="00FD6CFD" w:rsidRDefault="000179F3" w:rsidP="009C259B">
            <w:pPr>
              <w:rPr>
                <w:rStyle w:val="85pt0pt"/>
                <w:rFonts w:eastAsia="Calibri"/>
                <w:sz w:val="24"/>
                <w:szCs w:val="24"/>
              </w:rPr>
            </w:pPr>
            <w:r w:rsidRPr="00FD6CFD">
              <w:rPr>
                <w:rStyle w:val="85pt0pt"/>
                <w:rFonts w:eastAsia="Calibri"/>
                <w:sz w:val="24"/>
                <w:szCs w:val="24"/>
              </w:rPr>
              <w:t>Общее количество и сумма контрактов</w:t>
            </w:r>
            <w:r w:rsidRPr="00FD6CFD">
              <w:t xml:space="preserve"> на закупку</w:t>
            </w:r>
            <w:r w:rsidRPr="00FD6CFD">
              <w:rPr>
                <w:rStyle w:val="85pt0pt"/>
                <w:rFonts w:eastAsia="Calibri"/>
                <w:sz w:val="24"/>
                <w:szCs w:val="24"/>
              </w:rPr>
              <w:t xml:space="preserve">, проверенных </w:t>
            </w:r>
            <w:r w:rsidRPr="00FD6CFD">
              <w:t xml:space="preserve">в рамках аудита в сфере закупок </w:t>
            </w:r>
          </w:p>
        </w:tc>
        <w:tc>
          <w:tcPr>
            <w:tcW w:w="6379" w:type="dxa"/>
            <w:vAlign w:val="center"/>
          </w:tcPr>
          <w:p w:rsidR="00AB00A6" w:rsidRDefault="00E81264" w:rsidP="009C259B">
            <w:pPr>
              <w:jc w:val="center"/>
              <w:rPr>
                <w:i/>
              </w:rPr>
            </w:pPr>
            <w:r>
              <w:rPr>
                <w:i/>
              </w:rPr>
              <w:t>94/5,991</w:t>
            </w:r>
            <w:r w:rsidR="00AB00A6">
              <w:rPr>
                <w:i/>
              </w:rPr>
              <w:t xml:space="preserve"> млн. рублей</w:t>
            </w:r>
          </w:p>
          <w:p w:rsidR="00E81264" w:rsidRPr="00DB5C1F" w:rsidRDefault="00E81264" w:rsidP="009C259B">
            <w:pPr>
              <w:jc w:val="center"/>
              <w:rPr>
                <w:i/>
              </w:rPr>
            </w:pPr>
          </w:p>
        </w:tc>
      </w:tr>
      <w:tr w:rsidR="000179F3" w:rsidRPr="00DB5C1F" w:rsidTr="009C259B">
        <w:tc>
          <w:tcPr>
            <w:tcW w:w="14709" w:type="dxa"/>
            <w:gridSpan w:val="3"/>
            <w:shd w:val="clear" w:color="auto" w:fill="D9D9D9"/>
          </w:tcPr>
          <w:p w:rsidR="000179F3" w:rsidRPr="00107182" w:rsidRDefault="000179F3" w:rsidP="009C259B">
            <w:pPr>
              <w:jc w:val="center"/>
              <w:rPr>
                <w:b/>
                <w:sz w:val="10"/>
                <w:szCs w:val="10"/>
              </w:rPr>
            </w:pPr>
          </w:p>
          <w:p w:rsidR="000179F3" w:rsidRDefault="000179F3" w:rsidP="009C259B">
            <w:pPr>
              <w:jc w:val="center"/>
              <w:rPr>
                <w:b/>
              </w:rPr>
            </w:pPr>
            <w:r w:rsidRPr="00DB5C1F">
              <w:rPr>
                <w:b/>
              </w:rPr>
              <w:t>Выявленные нарушения</w:t>
            </w:r>
          </w:p>
          <w:p w:rsidR="000179F3" w:rsidRPr="00107182" w:rsidRDefault="000179F3" w:rsidP="009C259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179F3" w:rsidRPr="00DB5C1F" w:rsidTr="009C259B">
        <w:trPr>
          <w:trHeight w:val="273"/>
        </w:trPr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 w:rsidRPr="00DB5C1F">
              <w:t>5</w:t>
            </w:r>
          </w:p>
        </w:tc>
        <w:tc>
          <w:tcPr>
            <w:tcW w:w="7655" w:type="dxa"/>
          </w:tcPr>
          <w:p w:rsidR="000179F3" w:rsidRPr="00DB5C1F" w:rsidRDefault="000179F3" w:rsidP="009C259B">
            <w:r w:rsidRPr="00DB5C1F">
              <w:t xml:space="preserve"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</w:t>
            </w:r>
            <w:r w:rsidRPr="00DB5C1F">
              <w:lastRenderedPageBreak/>
              <w:t>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  <w:r>
              <w:t>,</w:t>
            </w:r>
          </w:p>
        </w:tc>
        <w:tc>
          <w:tcPr>
            <w:tcW w:w="6379" w:type="dxa"/>
            <w:vAlign w:val="center"/>
          </w:tcPr>
          <w:p w:rsidR="00E81264" w:rsidRDefault="00360B38" w:rsidP="009C259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49/0,606 млн. рублей</w:t>
            </w:r>
          </w:p>
          <w:p w:rsidR="000179F3" w:rsidRPr="00F77A9B" w:rsidRDefault="000179F3" w:rsidP="009C259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0179F3" w:rsidRPr="00DB5C1F" w:rsidTr="009C259B"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</w:p>
        </w:tc>
        <w:tc>
          <w:tcPr>
            <w:tcW w:w="7655" w:type="dxa"/>
          </w:tcPr>
          <w:p w:rsidR="000179F3" w:rsidRPr="00DB5C1F" w:rsidRDefault="000179F3" w:rsidP="009C259B">
            <w:pPr>
              <w:rPr>
                <w:i/>
              </w:rPr>
            </w:pPr>
            <w:r w:rsidRPr="00DB5C1F">
              <w:rPr>
                <w:i/>
              </w:rPr>
              <w:t>в том числе в части</w:t>
            </w:r>
            <w:r>
              <w:rPr>
                <w:i/>
              </w:rPr>
              <w:t xml:space="preserve"> проверки</w:t>
            </w:r>
            <w:r w:rsidRPr="00DB5C1F">
              <w:rPr>
                <w:i/>
              </w:rPr>
              <w:t>:</w:t>
            </w:r>
          </w:p>
        </w:tc>
        <w:tc>
          <w:tcPr>
            <w:tcW w:w="6379" w:type="dxa"/>
            <w:vAlign w:val="center"/>
          </w:tcPr>
          <w:p w:rsidR="000179F3" w:rsidRPr="00DB5C1F" w:rsidRDefault="000179F3" w:rsidP="009C259B">
            <w:pPr>
              <w:jc w:val="center"/>
              <w:rPr>
                <w:i/>
              </w:rPr>
            </w:pPr>
          </w:p>
        </w:tc>
      </w:tr>
      <w:tr w:rsidR="000179F3" w:rsidRPr="00DB5C1F" w:rsidTr="009C259B"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 w:rsidRPr="00DB5C1F">
              <w:t>5.1</w:t>
            </w:r>
          </w:p>
        </w:tc>
        <w:tc>
          <w:tcPr>
            <w:tcW w:w="7655" w:type="dxa"/>
          </w:tcPr>
          <w:p w:rsidR="000179F3" w:rsidRDefault="000179F3" w:rsidP="009C259B">
            <w:pPr>
              <w:rPr>
                <w:snapToGrid w:val="0"/>
              </w:rPr>
            </w:pPr>
            <w:r w:rsidRPr="00DB5C1F">
              <w:rPr>
                <w:snapToGrid w:val="0"/>
              </w:rPr>
              <w:t xml:space="preserve">организации </w:t>
            </w:r>
            <w:r>
              <w:rPr>
                <w:snapToGrid w:val="0"/>
              </w:rPr>
              <w:t>з</w:t>
            </w:r>
            <w:r w:rsidRPr="00DB5C1F">
              <w:rPr>
                <w:snapToGrid w:val="0"/>
              </w:rPr>
              <w:t>акупок</w:t>
            </w:r>
          </w:p>
          <w:p w:rsidR="000179F3" w:rsidRPr="002A46A7" w:rsidRDefault="000179F3" w:rsidP="009C259B">
            <w:pPr>
              <w:rPr>
                <w:i/>
              </w:rPr>
            </w:pPr>
            <w:r w:rsidRPr="002A46A7">
              <w:rPr>
                <w:i/>
                <w:snapToGrid w:val="0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</w:t>
            </w:r>
            <w:r>
              <w:rPr>
                <w:i/>
                <w:snapToGrid w:val="0"/>
              </w:rPr>
              <w:t>, общественное обсуждение крупных закупок</w:t>
            </w:r>
            <w:r w:rsidRPr="002A46A7">
              <w:rPr>
                <w:i/>
                <w:snapToGrid w:val="0"/>
              </w:rPr>
              <w:t>)</w:t>
            </w:r>
          </w:p>
        </w:tc>
        <w:tc>
          <w:tcPr>
            <w:tcW w:w="6379" w:type="dxa"/>
            <w:vAlign w:val="center"/>
          </w:tcPr>
          <w:p w:rsidR="00CF3FD2" w:rsidRDefault="002F2D43" w:rsidP="009C259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0179F3" w:rsidRPr="00DB5C1F" w:rsidRDefault="000179F3" w:rsidP="009C259B">
            <w:pPr>
              <w:jc w:val="center"/>
              <w:rPr>
                <w:i/>
              </w:rPr>
            </w:pPr>
          </w:p>
        </w:tc>
      </w:tr>
      <w:tr w:rsidR="000179F3" w:rsidRPr="00DB5C1F" w:rsidTr="009C259B">
        <w:trPr>
          <w:trHeight w:val="558"/>
        </w:trPr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 w:rsidRPr="00DB5C1F">
              <w:t>5.2</w:t>
            </w:r>
          </w:p>
        </w:tc>
        <w:tc>
          <w:tcPr>
            <w:tcW w:w="7655" w:type="dxa"/>
          </w:tcPr>
          <w:p w:rsidR="000179F3" w:rsidRDefault="000179F3" w:rsidP="009C259B">
            <w:pPr>
              <w:rPr>
                <w:snapToGrid w:val="0"/>
              </w:rPr>
            </w:pPr>
            <w:r w:rsidRPr="00DB5C1F">
              <w:rPr>
                <w:snapToGrid w:val="0"/>
              </w:rPr>
              <w:t>планирования закупок</w:t>
            </w:r>
            <w:r>
              <w:rPr>
                <w:snapToGrid w:val="0"/>
              </w:rPr>
              <w:t xml:space="preserve"> </w:t>
            </w:r>
          </w:p>
          <w:p w:rsidR="000179F3" w:rsidRPr="002A46A7" w:rsidRDefault="000179F3" w:rsidP="009C259B">
            <w:pPr>
              <w:rPr>
                <w:i/>
              </w:rPr>
            </w:pPr>
            <w:r w:rsidRPr="002A46A7">
              <w:rPr>
                <w:i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6379" w:type="dxa"/>
            <w:vAlign w:val="center"/>
          </w:tcPr>
          <w:p w:rsidR="00CF3FD2" w:rsidRDefault="001E2440" w:rsidP="001E2440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  <w:r w:rsidR="002F2D43">
              <w:rPr>
                <w:i/>
              </w:rPr>
              <w:t>/0</w:t>
            </w:r>
          </w:p>
          <w:p w:rsidR="00CF3FD2" w:rsidRDefault="00CF3FD2" w:rsidP="00A94027">
            <w:pPr>
              <w:jc w:val="both"/>
              <w:rPr>
                <w:i/>
              </w:rPr>
            </w:pPr>
            <w:r>
              <w:rPr>
                <w:i/>
              </w:rPr>
              <w:t xml:space="preserve">План-график размещен на официальном сайте позднее одного календарного месяца </w:t>
            </w:r>
            <w:proofErr w:type="gramStart"/>
            <w:r>
              <w:rPr>
                <w:i/>
              </w:rPr>
              <w:t>с даты принятия</w:t>
            </w:r>
            <w:proofErr w:type="gramEnd"/>
            <w:r>
              <w:rPr>
                <w:i/>
              </w:rPr>
              <w:t xml:space="preserve"> решения о бюджете.</w:t>
            </w:r>
          </w:p>
          <w:p w:rsidR="00CF3FD2" w:rsidRDefault="00CF3FD2" w:rsidP="00A94027">
            <w:pPr>
              <w:jc w:val="both"/>
              <w:rPr>
                <w:i/>
              </w:rPr>
            </w:pPr>
            <w:r>
              <w:rPr>
                <w:i/>
              </w:rPr>
              <w:t>В столбце 6 не указана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организаций.</w:t>
            </w:r>
          </w:p>
          <w:p w:rsidR="00EE6DF4" w:rsidRDefault="00EE6DF4" w:rsidP="00A94027">
            <w:pPr>
              <w:jc w:val="both"/>
              <w:rPr>
                <w:i/>
              </w:rPr>
            </w:pPr>
            <w:r>
              <w:rPr>
                <w:i/>
              </w:rPr>
              <w:t>Не указана итоговая информация о совокупных годовых объемах закупок у субъектов малого предпринимательства, социально ориентированных некоммерческих организаций.</w:t>
            </w:r>
          </w:p>
          <w:p w:rsidR="000179F3" w:rsidRPr="00DB5C1F" w:rsidRDefault="000179F3" w:rsidP="00A94027">
            <w:pPr>
              <w:jc w:val="both"/>
              <w:rPr>
                <w:i/>
              </w:rPr>
            </w:pPr>
          </w:p>
        </w:tc>
      </w:tr>
      <w:tr w:rsidR="000179F3" w:rsidRPr="00DB5C1F" w:rsidTr="009C259B">
        <w:trPr>
          <w:trHeight w:val="727"/>
        </w:trPr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 w:rsidRPr="00DB5C1F">
              <w:t>5.3</w:t>
            </w:r>
          </w:p>
        </w:tc>
        <w:tc>
          <w:tcPr>
            <w:tcW w:w="7655" w:type="dxa"/>
          </w:tcPr>
          <w:p w:rsidR="000179F3" w:rsidRPr="00DB5C1F" w:rsidRDefault="000179F3" w:rsidP="009C259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документации (извещения) о закупках</w:t>
            </w:r>
          </w:p>
          <w:p w:rsidR="000179F3" w:rsidRPr="00D47965" w:rsidRDefault="000179F3" w:rsidP="009C259B">
            <w:pPr>
              <w:rPr>
                <w:i/>
              </w:rPr>
            </w:pPr>
            <w:r w:rsidRPr="00D47965">
              <w:rPr>
                <w:i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6379" w:type="dxa"/>
            <w:vAlign w:val="center"/>
          </w:tcPr>
          <w:p w:rsidR="00932161" w:rsidRPr="00A94027" w:rsidRDefault="001E2440" w:rsidP="00A94027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  <w:r w:rsidR="002F2D43">
              <w:rPr>
                <w:i/>
              </w:rPr>
              <w:t>/</w:t>
            </w:r>
            <w:r w:rsidR="006C06A0">
              <w:rPr>
                <w:i/>
              </w:rPr>
              <w:t>0,162 млн. рублей</w:t>
            </w:r>
          </w:p>
          <w:p w:rsidR="00A94027" w:rsidRPr="00A94027" w:rsidRDefault="00A94027" w:rsidP="00A94027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>В</w:t>
            </w:r>
            <w:r w:rsidRPr="00A94027">
              <w:rPr>
                <w:i/>
              </w:rPr>
              <w:t xml:space="preserve"> пунктах 15.1, 15.2 извещения о проведении открытого конкурса с ограниченным участием, п. 9.1.10  раздела </w:t>
            </w:r>
            <w:r w:rsidRPr="00A94027">
              <w:rPr>
                <w:i/>
                <w:lang w:val="en-US"/>
              </w:rPr>
              <w:t>II</w:t>
            </w:r>
            <w:r w:rsidRPr="00A94027">
              <w:rPr>
                <w:i/>
              </w:rPr>
              <w:t xml:space="preserve"> Информационной карты конкурса указано, что учреждениям и предприятиям уголовно-исполнительной системы (в соответствии со статьей 28 Закона № 44-ФЗ) и организациям инвалидов (в соответствии со статьей 29 Закона № 44-ФЗ) преимущества не установлены, в то время как пунктом 1.5 раздела </w:t>
            </w:r>
            <w:r w:rsidRPr="00A94027">
              <w:rPr>
                <w:i/>
                <w:lang w:val="en-US"/>
              </w:rPr>
              <w:t>I</w:t>
            </w:r>
            <w:r w:rsidRPr="00A94027">
              <w:rPr>
                <w:i/>
              </w:rPr>
              <w:t xml:space="preserve"> конкурсной документации </w:t>
            </w:r>
            <w:r w:rsidRPr="00A94027">
              <w:rPr>
                <w:i/>
              </w:rPr>
              <w:lastRenderedPageBreak/>
              <w:t>такие преимущества установлены</w:t>
            </w:r>
            <w:r>
              <w:rPr>
                <w:i/>
              </w:rPr>
              <w:t>.</w:t>
            </w:r>
            <w:proofErr w:type="gramEnd"/>
          </w:p>
          <w:p w:rsidR="00A94027" w:rsidRPr="00A94027" w:rsidRDefault="00A94027" w:rsidP="00A94027">
            <w:pPr>
              <w:pStyle w:val="a3"/>
              <w:ind w:left="0" w:firstLine="360"/>
              <w:jc w:val="both"/>
              <w:rPr>
                <w:i/>
              </w:rPr>
            </w:pPr>
            <w:r>
              <w:rPr>
                <w:i/>
              </w:rPr>
              <w:t>В</w:t>
            </w:r>
            <w:r w:rsidRPr="00A94027">
              <w:rPr>
                <w:i/>
              </w:rPr>
              <w:t xml:space="preserve"> нарушение требований Постановления Правительства РФ от 13.01.2014г. № 19 в документации о закупке и проекте контракта не указана формула цены и максимальное значение цены контракта.</w:t>
            </w:r>
          </w:p>
          <w:p w:rsidR="00A94027" w:rsidRPr="00A94027" w:rsidRDefault="00A94027" w:rsidP="00A94027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proofErr w:type="gramStart"/>
            <w:r>
              <w:rPr>
                <w:i/>
              </w:rPr>
              <w:t>В</w:t>
            </w:r>
            <w:r w:rsidRPr="00A94027">
              <w:rPr>
                <w:i/>
              </w:rPr>
              <w:t xml:space="preserve"> разделе «Срок подписания победителем в проведении запроса котировок контракта со дня подписания протокола рассмотрения и оценки заявок на участие в запросе котировок» указано «в течение 8 дней со дня подписания протокола рассмотрения и оценки заявок на участие в запросе котировок» (нарушение ч. 13 ст. 78 Закона № 44-ФЗ «контракт может быть заключен не ранее чем через семь дней с даты</w:t>
            </w:r>
            <w:proofErr w:type="gramEnd"/>
            <w:r w:rsidRPr="00A94027">
              <w:rPr>
                <w:i/>
              </w:rPr>
              <w:t xml:space="preserve"> размещения в единой информационной системе протокола рассмотрения и оценки заявок на участие в запросе котировок и не позднее чем через двадцать дней </w:t>
            </w:r>
            <w:proofErr w:type="gramStart"/>
            <w:r w:rsidRPr="00A94027">
              <w:rPr>
                <w:i/>
              </w:rPr>
              <w:t>с даты по</w:t>
            </w:r>
            <w:r w:rsidR="00461B31">
              <w:rPr>
                <w:i/>
              </w:rPr>
              <w:t>дписания</w:t>
            </w:r>
            <w:proofErr w:type="gramEnd"/>
            <w:r w:rsidR="00461B31">
              <w:rPr>
                <w:i/>
              </w:rPr>
              <w:t xml:space="preserve"> указанного протокола»).</w:t>
            </w:r>
          </w:p>
          <w:p w:rsidR="000179F3" w:rsidRPr="00A94027" w:rsidRDefault="000179F3" w:rsidP="00A94027">
            <w:pPr>
              <w:jc w:val="both"/>
              <w:rPr>
                <w:i/>
              </w:rPr>
            </w:pPr>
          </w:p>
        </w:tc>
      </w:tr>
      <w:tr w:rsidR="000179F3" w:rsidRPr="00DB5C1F" w:rsidTr="009C259B"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 w:rsidRPr="00DB5C1F">
              <w:lastRenderedPageBreak/>
              <w:t>5.4</w:t>
            </w:r>
          </w:p>
        </w:tc>
        <w:tc>
          <w:tcPr>
            <w:tcW w:w="7655" w:type="dxa"/>
          </w:tcPr>
          <w:p w:rsidR="000179F3" w:rsidRDefault="000179F3" w:rsidP="009C259B">
            <w:pPr>
              <w:rPr>
                <w:snapToGrid w:val="0"/>
              </w:rPr>
            </w:pPr>
            <w:r>
              <w:rPr>
                <w:snapToGrid w:val="0"/>
              </w:rPr>
              <w:t>заключенных контрактов</w:t>
            </w:r>
          </w:p>
          <w:p w:rsidR="000179F3" w:rsidRPr="00D47965" w:rsidRDefault="000179F3" w:rsidP="009C259B">
            <w:pPr>
              <w:rPr>
                <w:i/>
              </w:rPr>
            </w:pPr>
            <w:r w:rsidRPr="00D47965">
              <w:rPr>
                <w:i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6379" w:type="dxa"/>
            <w:vAlign w:val="center"/>
          </w:tcPr>
          <w:p w:rsidR="00951091" w:rsidRPr="007359A8" w:rsidRDefault="00951091" w:rsidP="009C259B">
            <w:pPr>
              <w:jc w:val="center"/>
              <w:rPr>
                <w:i/>
              </w:rPr>
            </w:pPr>
            <w:r w:rsidRPr="007359A8">
              <w:rPr>
                <w:i/>
              </w:rPr>
              <w:t>3</w:t>
            </w:r>
            <w:r w:rsidR="007359A8">
              <w:rPr>
                <w:i/>
              </w:rPr>
              <w:t>/0,092 млн. рублей</w:t>
            </w:r>
          </w:p>
          <w:p w:rsidR="00951091" w:rsidRPr="00951091" w:rsidRDefault="00951091" w:rsidP="00F34A9F">
            <w:pPr>
              <w:jc w:val="both"/>
              <w:rPr>
                <w:i/>
                <w:highlight w:val="yellow"/>
              </w:rPr>
            </w:pPr>
            <w:r>
              <w:rPr>
                <w:i/>
              </w:rPr>
              <w:t>У</w:t>
            </w:r>
            <w:r w:rsidRPr="00951091">
              <w:rPr>
                <w:i/>
              </w:rPr>
              <w:t>становлено обеспечение исполнения контракта в размере, который не составляет 5 процентов начальной (максимальной) цены контракта, указанной в извещении о проведении электронного аукциона</w:t>
            </w:r>
          </w:p>
          <w:p w:rsidR="000179F3" w:rsidRPr="00951091" w:rsidRDefault="000179F3" w:rsidP="009C259B">
            <w:pPr>
              <w:jc w:val="center"/>
              <w:rPr>
                <w:i/>
                <w:highlight w:val="yellow"/>
              </w:rPr>
            </w:pPr>
          </w:p>
        </w:tc>
      </w:tr>
      <w:tr w:rsidR="000179F3" w:rsidRPr="00DB5C1F" w:rsidTr="009C259B"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>
              <w:t>5.5</w:t>
            </w:r>
          </w:p>
        </w:tc>
        <w:tc>
          <w:tcPr>
            <w:tcW w:w="7655" w:type="dxa"/>
          </w:tcPr>
          <w:p w:rsidR="000179F3" w:rsidRDefault="000179F3" w:rsidP="009C259B">
            <w:r>
              <w:t>закупок у единственного поставщика, подрядчика, исполнителя</w:t>
            </w:r>
          </w:p>
          <w:p w:rsidR="000179F3" w:rsidRPr="00D47965" w:rsidRDefault="000179F3" w:rsidP="009C259B">
            <w:pPr>
              <w:rPr>
                <w:i/>
              </w:rPr>
            </w:pPr>
            <w:r w:rsidRPr="00D47965">
              <w:rPr>
                <w:i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6379" w:type="dxa"/>
            <w:vAlign w:val="center"/>
          </w:tcPr>
          <w:p w:rsidR="00EF42A1" w:rsidRDefault="001E2440" w:rsidP="009C259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0179F3" w:rsidRPr="00E94F0B" w:rsidRDefault="000179F3" w:rsidP="009C259B">
            <w:pPr>
              <w:jc w:val="center"/>
              <w:rPr>
                <w:i/>
              </w:rPr>
            </w:pPr>
          </w:p>
        </w:tc>
      </w:tr>
      <w:tr w:rsidR="000179F3" w:rsidRPr="00DB5C1F" w:rsidTr="009C259B">
        <w:tc>
          <w:tcPr>
            <w:tcW w:w="675" w:type="dxa"/>
          </w:tcPr>
          <w:p w:rsidR="000179F3" w:rsidRDefault="000179F3" w:rsidP="009C259B">
            <w:pPr>
              <w:jc w:val="center"/>
            </w:pPr>
            <w:r>
              <w:t>5.6</w:t>
            </w:r>
          </w:p>
        </w:tc>
        <w:tc>
          <w:tcPr>
            <w:tcW w:w="7655" w:type="dxa"/>
          </w:tcPr>
          <w:p w:rsidR="000179F3" w:rsidRDefault="000179F3" w:rsidP="009C259B">
            <w:r>
              <w:t>процедур закупок</w:t>
            </w:r>
          </w:p>
          <w:p w:rsidR="000179F3" w:rsidRPr="00D47965" w:rsidRDefault="000179F3" w:rsidP="009C259B">
            <w:pPr>
              <w:rPr>
                <w:i/>
              </w:rPr>
            </w:pPr>
            <w:r w:rsidRPr="00D47965">
              <w:rPr>
                <w:i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6379" w:type="dxa"/>
            <w:vAlign w:val="center"/>
          </w:tcPr>
          <w:p w:rsidR="00951091" w:rsidRPr="00442601" w:rsidRDefault="00951091" w:rsidP="009C259B">
            <w:pPr>
              <w:jc w:val="center"/>
              <w:rPr>
                <w:i/>
              </w:rPr>
            </w:pPr>
            <w:r w:rsidRPr="00442601">
              <w:rPr>
                <w:i/>
              </w:rPr>
              <w:t>-</w:t>
            </w:r>
          </w:p>
          <w:p w:rsidR="000179F3" w:rsidRPr="00701124" w:rsidRDefault="000179F3" w:rsidP="009C259B">
            <w:pPr>
              <w:jc w:val="center"/>
              <w:rPr>
                <w:i/>
                <w:highlight w:val="yellow"/>
              </w:rPr>
            </w:pPr>
          </w:p>
        </w:tc>
      </w:tr>
      <w:tr w:rsidR="000179F3" w:rsidRPr="00DB5C1F" w:rsidTr="009C259B">
        <w:tc>
          <w:tcPr>
            <w:tcW w:w="675" w:type="dxa"/>
          </w:tcPr>
          <w:p w:rsidR="000179F3" w:rsidRDefault="000179F3" w:rsidP="009C259B">
            <w:pPr>
              <w:jc w:val="center"/>
            </w:pPr>
            <w:r>
              <w:lastRenderedPageBreak/>
              <w:t>5.7</w:t>
            </w:r>
          </w:p>
        </w:tc>
        <w:tc>
          <w:tcPr>
            <w:tcW w:w="7655" w:type="dxa"/>
          </w:tcPr>
          <w:p w:rsidR="000179F3" w:rsidRDefault="000179F3" w:rsidP="009C259B">
            <w:r>
              <w:t>исполнения контракта</w:t>
            </w:r>
          </w:p>
          <w:p w:rsidR="000179F3" w:rsidRPr="0013096E" w:rsidRDefault="000179F3" w:rsidP="009C259B">
            <w:pPr>
              <w:rPr>
                <w:i/>
              </w:rPr>
            </w:pPr>
            <w:r w:rsidRPr="0013096E">
              <w:rPr>
                <w:i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6379" w:type="dxa"/>
            <w:vAlign w:val="center"/>
          </w:tcPr>
          <w:p w:rsidR="00951091" w:rsidRPr="007359A8" w:rsidRDefault="007359A8" w:rsidP="009C259B">
            <w:pPr>
              <w:jc w:val="center"/>
              <w:rPr>
                <w:i/>
              </w:rPr>
            </w:pPr>
            <w:r>
              <w:rPr>
                <w:i/>
              </w:rPr>
              <w:t>3/0,352 млн. рублей</w:t>
            </w:r>
          </w:p>
          <w:p w:rsidR="00951091" w:rsidRPr="007359A8" w:rsidRDefault="007359A8" w:rsidP="00F34A9F">
            <w:pPr>
              <w:jc w:val="both"/>
              <w:rPr>
                <w:i/>
              </w:rPr>
            </w:pPr>
            <w:r w:rsidRPr="007359A8">
              <w:rPr>
                <w:i/>
              </w:rPr>
              <w:t>Несвоевременное размещение отчетов об исполнении контрактов.</w:t>
            </w:r>
          </w:p>
          <w:p w:rsidR="007359A8" w:rsidRDefault="007359A8" w:rsidP="009C259B">
            <w:pPr>
              <w:jc w:val="center"/>
              <w:rPr>
                <w:i/>
                <w:highlight w:val="yellow"/>
              </w:rPr>
            </w:pPr>
          </w:p>
          <w:p w:rsidR="000179F3" w:rsidRPr="00701124" w:rsidRDefault="000179F3" w:rsidP="009C259B">
            <w:pPr>
              <w:jc w:val="center"/>
              <w:rPr>
                <w:i/>
                <w:highlight w:val="yellow"/>
              </w:rPr>
            </w:pPr>
          </w:p>
        </w:tc>
      </w:tr>
      <w:tr w:rsidR="000179F3" w:rsidRPr="00DB5C1F" w:rsidTr="009C259B">
        <w:tc>
          <w:tcPr>
            <w:tcW w:w="675" w:type="dxa"/>
          </w:tcPr>
          <w:p w:rsidR="000179F3" w:rsidRDefault="000179F3" w:rsidP="009C259B">
            <w:pPr>
              <w:jc w:val="center"/>
            </w:pPr>
            <w:r>
              <w:t>5.8</w:t>
            </w:r>
          </w:p>
        </w:tc>
        <w:tc>
          <w:tcPr>
            <w:tcW w:w="7655" w:type="dxa"/>
          </w:tcPr>
          <w:p w:rsidR="000179F3" w:rsidRDefault="000179F3" w:rsidP="009C259B">
            <w:r>
              <w:t>применения обеспечительных мер и мер ответственности по контракту</w:t>
            </w:r>
          </w:p>
        </w:tc>
        <w:tc>
          <w:tcPr>
            <w:tcW w:w="6379" w:type="dxa"/>
            <w:vAlign w:val="center"/>
          </w:tcPr>
          <w:p w:rsidR="00EF42A1" w:rsidRDefault="00EF42A1" w:rsidP="009C259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0179F3" w:rsidRPr="00C75302" w:rsidRDefault="000179F3" w:rsidP="009C259B">
            <w:pPr>
              <w:jc w:val="center"/>
              <w:rPr>
                <w:i/>
              </w:rPr>
            </w:pPr>
          </w:p>
        </w:tc>
      </w:tr>
      <w:tr w:rsidR="000179F3" w:rsidRPr="00DB5C1F" w:rsidTr="009C259B"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 w:rsidRPr="00DB5C1F">
              <w:t>5.</w:t>
            </w:r>
            <w:r>
              <w:t>9</w:t>
            </w:r>
          </w:p>
        </w:tc>
        <w:tc>
          <w:tcPr>
            <w:tcW w:w="7655" w:type="dxa"/>
          </w:tcPr>
          <w:p w:rsidR="000179F3" w:rsidRPr="00DB5C1F" w:rsidRDefault="000179F3" w:rsidP="009C259B">
            <w:r w:rsidRPr="00DB5C1F">
              <w:t>иных нарушений, связанных с проведением закупок</w:t>
            </w:r>
          </w:p>
        </w:tc>
        <w:tc>
          <w:tcPr>
            <w:tcW w:w="6379" w:type="dxa"/>
            <w:vAlign w:val="center"/>
          </w:tcPr>
          <w:p w:rsidR="00EF42A1" w:rsidRDefault="00EF42A1" w:rsidP="009C259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0179F3" w:rsidRPr="00E94F0B" w:rsidRDefault="000179F3" w:rsidP="009C259B">
            <w:pPr>
              <w:jc w:val="center"/>
              <w:rPr>
                <w:i/>
              </w:rPr>
            </w:pPr>
          </w:p>
        </w:tc>
      </w:tr>
      <w:tr w:rsidR="000179F3" w:rsidRPr="00DB5C1F" w:rsidTr="009C259B"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 w:rsidRPr="00DB5C1F">
              <w:t>6</w:t>
            </w:r>
          </w:p>
        </w:tc>
        <w:tc>
          <w:tcPr>
            <w:tcW w:w="7655" w:type="dxa"/>
          </w:tcPr>
          <w:p w:rsidR="000179F3" w:rsidRPr="00DB5C1F" w:rsidRDefault="000179F3" w:rsidP="009C259B">
            <w:r w:rsidRPr="00DB5C1F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6379" w:type="dxa"/>
            <w:vAlign w:val="center"/>
          </w:tcPr>
          <w:p w:rsidR="00442601" w:rsidRPr="003730DF" w:rsidRDefault="00442601" w:rsidP="009C259B">
            <w:pPr>
              <w:jc w:val="center"/>
              <w:rPr>
                <w:i/>
              </w:rPr>
            </w:pPr>
            <w:r w:rsidRPr="003730DF">
              <w:rPr>
                <w:i/>
              </w:rPr>
              <w:t>18/</w:t>
            </w:r>
            <w:r w:rsidR="00F87C86" w:rsidRPr="003730DF">
              <w:rPr>
                <w:i/>
              </w:rPr>
              <w:t>2,081 млн. рублей</w:t>
            </w:r>
          </w:p>
          <w:p w:rsidR="000179F3" w:rsidRPr="00701124" w:rsidRDefault="000179F3" w:rsidP="009C259B">
            <w:pPr>
              <w:jc w:val="center"/>
              <w:rPr>
                <w:highlight w:val="yellow"/>
              </w:rPr>
            </w:pPr>
          </w:p>
        </w:tc>
      </w:tr>
      <w:tr w:rsidR="000179F3" w:rsidRPr="00DB5C1F" w:rsidTr="009C259B">
        <w:tc>
          <w:tcPr>
            <w:tcW w:w="14709" w:type="dxa"/>
            <w:gridSpan w:val="3"/>
            <w:shd w:val="clear" w:color="auto" w:fill="D9D9D9"/>
          </w:tcPr>
          <w:p w:rsidR="000179F3" w:rsidRPr="00107182" w:rsidRDefault="000179F3" w:rsidP="009C259B">
            <w:pPr>
              <w:jc w:val="center"/>
              <w:rPr>
                <w:b/>
                <w:sz w:val="10"/>
                <w:szCs w:val="10"/>
              </w:rPr>
            </w:pPr>
          </w:p>
          <w:p w:rsidR="000179F3" w:rsidRDefault="000179F3" w:rsidP="009C259B">
            <w:pPr>
              <w:jc w:val="center"/>
              <w:rPr>
                <w:b/>
              </w:rPr>
            </w:pPr>
            <w:r w:rsidRPr="00DB5C1F">
              <w:rPr>
                <w:b/>
              </w:rPr>
              <w:t>Представления и обращения</w:t>
            </w:r>
          </w:p>
          <w:p w:rsidR="000179F3" w:rsidRPr="00107182" w:rsidRDefault="000179F3" w:rsidP="009C259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179F3" w:rsidRPr="00DB5C1F" w:rsidTr="009C259B"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0179F3" w:rsidRPr="00DB5C1F" w:rsidRDefault="000179F3" w:rsidP="009C259B">
            <w:pPr>
              <w:pStyle w:val="a4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DB5C1F">
              <w:rPr>
                <w:rStyle w:val="85pt0pt"/>
                <w:sz w:val="24"/>
                <w:szCs w:val="24"/>
              </w:rPr>
              <w:t>Общее количество представлений</w:t>
            </w:r>
            <w:r>
              <w:rPr>
                <w:rStyle w:val="85pt0pt"/>
                <w:sz w:val="24"/>
                <w:szCs w:val="24"/>
              </w:rPr>
              <w:t xml:space="preserve"> (</w:t>
            </w:r>
            <w:r w:rsidRPr="00DB5C1F">
              <w:rPr>
                <w:rStyle w:val="85pt0pt"/>
                <w:sz w:val="24"/>
                <w:szCs w:val="24"/>
              </w:rPr>
              <w:t>предписаний</w:t>
            </w:r>
            <w:r>
              <w:rPr>
                <w:rStyle w:val="85pt0pt"/>
                <w:sz w:val="24"/>
                <w:szCs w:val="24"/>
              </w:rPr>
              <w:t>)</w:t>
            </w:r>
            <w:r w:rsidRPr="00DB5C1F">
              <w:rPr>
                <w:rStyle w:val="85pt0pt"/>
                <w:sz w:val="24"/>
                <w:szCs w:val="24"/>
              </w:rPr>
              <w:t xml:space="preserve">, направленных по результатам </w:t>
            </w:r>
            <w:r w:rsidRPr="009875F3">
              <w:rPr>
                <w:sz w:val="24"/>
                <w:szCs w:val="24"/>
                <w:lang w:val="ru-RU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701124" w:rsidRDefault="00701124" w:rsidP="009C259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0179F3" w:rsidRPr="00DB5C1F" w:rsidRDefault="000179F3" w:rsidP="009C259B">
            <w:pPr>
              <w:jc w:val="center"/>
              <w:rPr>
                <w:i/>
              </w:rPr>
            </w:pPr>
          </w:p>
        </w:tc>
      </w:tr>
      <w:tr w:rsidR="000179F3" w:rsidRPr="00DB5C1F" w:rsidTr="009C259B">
        <w:trPr>
          <w:trHeight w:val="754"/>
        </w:trPr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0179F3" w:rsidRPr="00DB5C1F" w:rsidRDefault="000179F3" w:rsidP="009C259B">
            <w:pPr>
              <w:pStyle w:val="a4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9875F3">
              <w:rPr>
                <w:sz w:val="24"/>
                <w:szCs w:val="24"/>
                <w:lang w:val="ru-RU"/>
              </w:rPr>
              <w:t>Общее количество обращений, направленных в правоохранительные органы</w:t>
            </w:r>
            <w:r w:rsidRPr="00DB5C1F">
              <w:rPr>
                <w:rStyle w:val="85pt0pt"/>
                <w:sz w:val="24"/>
                <w:szCs w:val="24"/>
              </w:rPr>
              <w:t xml:space="preserve"> по результатам </w:t>
            </w:r>
            <w:r w:rsidRPr="009875F3">
              <w:rPr>
                <w:sz w:val="24"/>
                <w:szCs w:val="24"/>
                <w:lang w:val="ru-RU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701124" w:rsidRDefault="00701124" w:rsidP="009C259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0179F3" w:rsidRPr="00DB5C1F" w:rsidRDefault="000179F3" w:rsidP="009C259B">
            <w:pPr>
              <w:jc w:val="center"/>
              <w:rPr>
                <w:i/>
              </w:rPr>
            </w:pPr>
          </w:p>
        </w:tc>
      </w:tr>
      <w:tr w:rsidR="000179F3" w:rsidRPr="00DB5C1F" w:rsidTr="009C259B">
        <w:trPr>
          <w:trHeight w:val="327"/>
        </w:trPr>
        <w:tc>
          <w:tcPr>
            <w:tcW w:w="14709" w:type="dxa"/>
            <w:gridSpan w:val="3"/>
            <w:shd w:val="clear" w:color="auto" w:fill="D9D9D9"/>
          </w:tcPr>
          <w:p w:rsidR="000179F3" w:rsidRPr="00107182" w:rsidRDefault="000179F3" w:rsidP="009C259B">
            <w:pPr>
              <w:jc w:val="center"/>
              <w:rPr>
                <w:b/>
                <w:sz w:val="10"/>
                <w:szCs w:val="10"/>
                <w:shd w:val="clear" w:color="auto" w:fill="D9D9D9"/>
              </w:rPr>
            </w:pPr>
          </w:p>
          <w:p w:rsidR="000179F3" w:rsidRDefault="000179F3" w:rsidP="009C259B">
            <w:pPr>
              <w:jc w:val="center"/>
              <w:rPr>
                <w:b/>
              </w:rPr>
            </w:pPr>
            <w:r w:rsidRPr="00DB5C1F">
              <w:rPr>
                <w:b/>
                <w:shd w:val="clear" w:color="auto" w:fill="D9D9D9"/>
              </w:rPr>
              <w:t>Установление п</w:t>
            </w:r>
            <w:r w:rsidRPr="00DB5C1F">
              <w:rPr>
                <w:b/>
              </w:rPr>
              <w:t xml:space="preserve">ричин </w:t>
            </w:r>
          </w:p>
          <w:p w:rsidR="000179F3" w:rsidRPr="00107182" w:rsidRDefault="000179F3" w:rsidP="009C259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01124" w:rsidRPr="00DB5C1F" w:rsidTr="009C259B">
        <w:tc>
          <w:tcPr>
            <w:tcW w:w="675" w:type="dxa"/>
          </w:tcPr>
          <w:p w:rsidR="00701124" w:rsidRPr="00DB5C1F" w:rsidRDefault="00701124" w:rsidP="009C259B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701124" w:rsidRPr="009875F3" w:rsidRDefault="00701124" w:rsidP="009C259B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875F3">
              <w:rPr>
                <w:sz w:val="24"/>
                <w:szCs w:val="24"/>
                <w:lang w:val="ru-RU"/>
              </w:rPr>
              <w:t>Основные причины отклонений, нарушений и недостатков, выявленных  в ходе контрольных мероприятий в рамках аудита в сфере закупок</w:t>
            </w:r>
          </w:p>
        </w:tc>
        <w:tc>
          <w:tcPr>
            <w:tcW w:w="6379" w:type="dxa"/>
            <w:vAlign w:val="center"/>
          </w:tcPr>
          <w:p w:rsidR="00701124" w:rsidRPr="007D2A14" w:rsidRDefault="00F34A9F" w:rsidP="00F34A9F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Н</w:t>
            </w:r>
            <w:r w:rsidR="00701124" w:rsidRPr="007D2A14">
              <w:rPr>
                <w:rFonts w:eastAsia="Calibri"/>
                <w:i/>
              </w:rPr>
              <w:t>едостатки в организации процесса закупок, слабое кадровое обеспечение, недостаток методического обеспечения, частые изменения законодательства о контр</w:t>
            </w:r>
            <w:r w:rsidR="003730DF">
              <w:rPr>
                <w:rFonts w:eastAsia="Calibri"/>
                <w:i/>
              </w:rPr>
              <w:t>актной системе в сфере закупок</w:t>
            </w:r>
          </w:p>
        </w:tc>
      </w:tr>
      <w:tr w:rsidR="00701124" w:rsidRPr="00DB5C1F" w:rsidTr="009C259B">
        <w:tc>
          <w:tcPr>
            <w:tcW w:w="14709" w:type="dxa"/>
            <w:gridSpan w:val="3"/>
            <w:shd w:val="clear" w:color="auto" w:fill="D9D9D9"/>
            <w:vAlign w:val="center"/>
          </w:tcPr>
          <w:p w:rsidR="00701124" w:rsidRPr="00DB5C1F" w:rsidRDefault="00701124" w:rsidP="009C259B">
            <w:pPr>
              <w:jc w:val="center"/>
              <w:rPr>
                <w:b/>
              </w:rPr>
            </w:pPr>
            <w:r w:rsidRPr="00DB5C1F">
              <w:rPr>
                <w:b/>
              </w:rPr>
              <w:t>Предложения</w:t>
            </w:r>
          </w:p>
        </w:tc>
      </w:tr>
      <w:tr w:rsidR="00701124" w:rsidRPr="00DB5C1F" w:rsidTr="009C259B">
        <w:tc>
          <w:tcPr>
            <w:tcW w:w="675" w:type="dxa"/>
          </w:tcPr>
          <w:p w:rsidR="00701124" w:rsidRPr="00DB5C1F" w:rsidRDefault="00701124" w:rsidP="009C259B">
            <w:pPr>
              <w:jc w:val="center"/>
            </w:pPr>
            <w:r>
              <w:t>10</w:t>
            </w:r>
          </w:p>
        </w:tc>
        <w:tc>
          <w:tcPr>
            <w:tcW w:w="7655" w:type="dxa"/>
          </w:tcPr>
          <w:p w:rsidR="00701124" w:rsidRPr="00DB5C1F" w:rsidRDefault="00701124" w:rsidP="009C259B">
            <w:pPr>
              <w:pStyle w:val="a4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DB5C1F">
              <w:rPr>
                <w:rStyle w:val="85pt0pt"/>
                <w:sz w:val="24"/>
                <w:szCs w:val="24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6379" w:type="dxa"/>
            <w:vAlign w:val="center"/>
          </w:tcPr>
          <w:p w:rsidR="00701124" w:rsidRPr="00701124" w:rsidRDefault="00701124" w:rsidP="00FF4DD1">
            <w:pPr>
              <w:ind w:left="34" w:right="34"/>
              <w:jc w:val="both"/>
              <w:rPr>
                <w:rFonts w:eastAsia="Calibri"/>
                <w:i/>
              </w:rPr>
            </w:pPr>
            <w:r w:rsidRPr="00701124">
              <w:rPr>
                <w:rFonts w:eastAsia="Calibri"/>
                <w:i/>
              </w:rPr>
              <w:t>Улучшение кадрового обеспечения заказчиков путем проведения</w:t>
            </w:r>
            <w:r w:rsidRPr="00701124">
              <w:rPr>
                <w:rFonts w:eastAsia="Calibri"/>
                <w:i/>
                <w:sz w:val="28"/>
              </w:rPr>
              <w:t xml:space="preserve"> </w:t>
            </w:r>
            <w:r w:rsidRPr="00701124">
              <w:rPr>
                <w:rFonts w:eastAsia="Calibri"/>
                <w:i/>
              </w:rPr>
              <w:t>профессиональной переподготовки или повышения квалификации в сфере закупок сотрудников заказчиков.</w:t>
            </w:r>
          </w:p>
          <w:p w:rsidR="00701124" w:rsidRPr="00701124" w:rsidRDefault="00701124" w:rsidP="00FF4DD1">
            <w:pPr>
              <w:pStyle w:val="a3"/>
              <w:autoSpaceDE w:val="0"/>
              <w:autoSpaceDN w:val="0"/>
              <w:adjustRightInd w:val="0"/>
              <w:ind w:left="34" w:right="34"/>
              <w:jc w:val="both"/>
              <w:rPr>
                <w:i/>
              </w:rPr>
            </w:pPr>
            <w:r w:rsidRPr="00701124">
              <w:rPr>
                <w:i/>
                <w:sz w:val="22"/>
                <w:szCs w:val="22"/>
              </w:rPr>
              <w:t>Б</w:t>
            </w:r>
            <w:r w:rsidRPr="00701124">
              <w:rPr>
                <w:bCs/>
                <w:i/>
                <w:sz w:val="22"/>
                <w:szCs w:val="22"/>
              </w:rPr>
              <w:t>есперебойная</w:t>
            </w:r>
            <w:r w:rsidRPr="00701124">
              <w:rPr>
                <w:i/>
                <w:sz w:val="22"/>
                <w:szCs w:val="22"/>
              </w:rPr>
              <w:t xml:space="preserve"> круглосуточная</w:t>
            </w:r>
            <w:r w:rsidRPr="00701124">
              <w:rPr>
                <w:bCs/>
                <w:i/>
                <w:sz w:val="22"/>
                <w:szCs w:val="22"/>
              </w:rPr>
              <w:t xml:space="preserve">  работа официального сайта  </w:t>
            </w:r>
            <w:hyperlink r:id="rId6" w:history="1">
              <w:r w:rsidRPr="00701124">
                <w:rPr>
                  <w:rStyle w:val="a6"/>
                  <w:bCs/>
                  <w:i/>
                  <w:color w:val="auto"/>
                  <w:sz w:val="22"/>
                  <w:szCs w:val="22"/>
                </w:rPr>
                <w:t>www.zakupki.gov.ru</w:t>
              </w:r>
            </w:hyperlink>
            <w:r w:rsidRPr="00701124">
              <w:rPr>
                <w:i/>
                <w:sz w:val="22"/>
                <w:szCs w:val="22"/>
              </w:rPr>
              <w:t>.</w:t>
            </w:r>
          </w:p>
          <w:p w:rsidR="00701124" w:rsidRPr="00701124" w:rsidRDefault="00701124" w:rsidP="00FF4DD1">
            <w:pPr>
              <w:pStyle w:val="a3"/>
              <w:autoSpaceDE w:val="0"/>
              <w:autoSpaceDN w:val="0"/>
              <w:adjustRightInd w:val="0"/>
              <w:ind w:left="34" w:right="34"/>
              <w:jc w:val="both"/>
              <w:rPr>
                <w:i/>
              </w:rPr>
            </w:pPr>
            <w:r w:rsidRPr="00701124">
              <w:rPr>
                <w:i/>
                <w:sz w:val="22"/>
                <w:szCs w:val="22"/>
                <w:shd w:val="clear" w:color="auto" w:fill="FFFFFF"/>
              </w:rPr>
              <w:t>Обеспечение запуска и работы единой информационной системе в сфере закупок.</w:t>
            </w:r>
          </w:p>
          <w:p w:rsidR="00701124" w:rsidRPr="00701124" w:rsidRDefault="00701124" w:rsidP="00FF4DD1">
            <w:pPr>
              <w:pStyle w:val="a3"/>
              <w:autoSpaceDE w:val="0"/>
              <w:autoSpaceDN w:val="0"/>
              <w:adjustRightInd w:val="0"/>
              <w:ind w:left="34" w:right="34"/>
              <w:jc w:val="both"/>
              <w:rPr>
                <w:i/>
              </w:rPr>
            </w:pPr>
            <w:r w:rsidRPr="00701124">
              <w:rPr>
                <w:i/>
                <w:sz w:val="22"/>
                <w:szCs w:val="22"/>
              </w:rPr>
              <w:t xml:space="preserve">Расширение системы автоматического контроля размещаемой Заказчиками информации на официальном сайте </w:t>
            </w:r>
            <w:hyperlink r:id="rId7" w:history="1">
              <w:r w:rsidRPr="00701124">
                <w:rPr>
                  <w:rStyle w:val="a6"/>
                  <w:bCs/>
                  <w:i/>
                  <w:color w:val="auto"/>
                  <w:sz w:val="22"/>
                  <w:szCs w:val="22"/>
                </w:rPr>
                <w:t>www.zakupki.gov.ru</w:t>
              </w:r>
            </w:hyperlink>
            <w:r w:rsidRPr="00701124">
              <w:rPr>
                <w:i/>
                <w:sz w:val="22"/>
                <w:szCs w:val="22"/>
              </w:rPr>
              <w:t xml:space="preserve"> и в ЕИС с целью минимизации  нарушений, возникающих вследствие технических ошибок и ошибок по причине  «человеческого фактора».</w:t>
            </w:r>
          </w:p>
          <w:p w:rsidR="00701124" w:rsidRPr="00701124" w:rsidRDefault="00701124" w:rsidP="00FF4DD1">
            <w:pPr>
              <w:pStyle w:val="a3"/>
              <w:autoSpaceDE w:val="0"/>
              <w:autoSpaceDN w:val="0"/>
              <w:adjustRightInd w:val="0"/>
              <w:ind w:left="34" w:right="34"/>
              <w:jc w:val="both"/>
              <w:rPr>
                <w:i/>
              </w:rPr>
            </w:pPr>
            <w:r w:rsidRPr="00701124">
              <w:rPr>
                <w:i/>
                <w:sz w:val="22"/>
                <w:szCs w:val="22"/>
              </w:rPr>
              <w:t>Создание информационной системы по методическому обеспечению деятельности контрактных управляющих (контрактных служб).</w:t>
            </w:r>
          </w:p>
          <w:p w:rsidR="00701124" w:rsidRPr="00701124" w:rsidRDefault="00701124" w:rsidP="00FF4DD1">
            <w:pPr>
              <w:pStyle w:val="a3"/>
              <w:autoSpaceDE w:val="0"/>
              <w:autoSpaceDN w:val="0"/>
              <w:adjustRightInd w:val="0"/>
              <w:ind w:left="34" w:right="34"/>
              <w:jc w:val="both"/>
              <w:rPr>
                <w:i/>
              </w:rPr>
            </w:pPr>
            <w:r w:rsidRPr="00701124">
              <w:rPr>
                <w:i/>
                <w:sz w:val="22"/>
                <w:szCs w:val="22"/>
              </w:rPr>
              <w:t xml:space="preserve">Повышение уровня профессиональной подготовки контрактных управляющих (контрактных служб) с помощью регулярного проведения </w:t>
            </w:r>
            <w:r w:rsidRPr="00701124">
              <w:rPr>
                <w:i/>
                <w:sz w:val="22"/>
                <w:szCs w:val="22"/>
                <w:u w:val="single"/>
              </w:rPr>
              <w:t>бесплатных</w:t>
            </w:r>
            <w:r w:rsidRPr="00701124">
              <w:rPr>
                <w:i/>
                <w:sz w:val="22"/>
                <w:szCs w:val="22"/>
              </w:rPr>
              <w:t xml:space="preserve"> семинаров (курсов повышения квалификации) на муниципальном и региональном уровнях  по проблемным вопросам в сфере закупок для государственных и муниципальных нужд в целях оказания методической помощи.</w:t>
            </w:r>
          </w:p>
          <w:p w:rsidR="00701124" w:rsidRPr="00701124" w:rsidRDefault="00701124" w:rsidP="00FF4DD1">
            <w:pPr>
              <w:pStyle w:val="a3"/>
              <w:autoSpaceDE w:val="0"/>
              <w:autoSpaceDN w:val="0"/>
              <w:adjustRightInd w:val="0"/>
              <w:ind w:left="34" w:right="34"/>
              <w:jc w:val="both"/>
              <w:rPr>
                <w:i/>
              </w:rPr>
            </w:pPr>
            <w:r w:rsidRPr="00701124">
              <w:rPr>
                <w:i/>
                <w:sz w:val="22"/>
                <w:szCs w:val="22"/>
              </w:rPr>
              <w:t>Повышение уровня исполнительской дисциплины должностных лиц, осуществляющих полномочия в сфере закупок, неукоснительное исполнение ими требований законодательства в сфере закупок.</w:t>
            </w:r>
          </w:p>
          <w:p w:rsidR="00701124" w:rsidRPr="00701124" w:rsidRDefault="00701124" w:rsidP="0061660D">
            <w:pPr>
              <w:pStyle w:val="a3"/>
              <w:autoSpaceDE w:val="0"/>
              <w:autoSpaceDN w:val="0"/>
              <w:adjustRightInd w:val="0"/>
              <w:ind w:left="34" w:right="34"/>
              <w:jc w:val="both"/>
              <w:rPr>
                <w:rFonts w:eastAsia="Calibri"/>
                <w:i/>
              </w:rPr>
            </w:pPr>
            <w:bookmarkStart w:id="0" w:name="_GoBack"/>
            <w:bookmarkEnd w:id="0"/>
          </w:p>
        </w:tc>
      </w:tr>
    </w:tbl>
    <w:p w:rsidR="000179F3" w:rsidRPr="0004328D" w:rsidRDefault="000179F3" w:rsidP="000179F3">
      <w:pPr>
        <w:pStyle w:val="a3"/>
        <w:ind w:left="0"/>
        <w:contextualSpacing w:val="0"/>
        <w:rPr>
          <w:sz w:val="2"/>
          <w:szCs w:val="2"/>
        </w:rPr>
      </w:pPr>
    </w:p>
    <w:p w:rsidR="000179F3" w:rsidRPr="008C3C60" w:rsidRDefault="000179F3" w:rsidP="000179F3">
      <w:pPr>
        <w:jc w:val="both"/>
        <w:rPr>
          <w:rStyle w:val="85pt0pt"/>
          <w:rFonts w:eastAsia="Calibri"/>
        </w:rPr>
      </w:pPr>
      <w:r w:rsidRPr="008C3C60">
        <w:rPr>
          <w:rStyle w:val="85pt0pt"/>
          <w:rFonts w:eastAsia="Calibri"/>
          <w:b/>
        </w:rPr>
        <w:t>Примечание.</w:t>
      </w:r>
      <w:r w:rsidRPr="008C3C60">
        <w:rPr>
          <w:rStyle w:val="85pt0pt"/>
          <w:rFonts w:eastAsia="Calibri"/>
        </w:rPr>
        <w:t xml:space="preserve"> В информации по результатам аудита в сфере закупок также указываются сведения об эффективности и </w:t>
      </w:r>
      <w:proofErr w:type="spellStart"/>
      <w:r w:rsidRPr="008C3C60">
        <w:rPr>
          <w:rStyle w:val="85pt0pt"/>
          <w:rFonts w:eastAsia="Calibri"/>
        </w:rPr>
        <w:t>конкурентности</w:t>
      </w:r>
      <w:proofErr w:type="spellEnd"/>
      <w:r w:rsidRPr="008C3C60">
        <w:rPr>
          <w:rStyle w:val="85pt0pt"/>
          <w:rFonts w:eastAsia="Calibri"/>
        </w:rPr>
        <w:t xml:space="preserve"> закупок в разрезе объектов контроля (аудита).</w:t>
      </w:r>
    </w:p>
    <w:p w:rsidR="007200F1" w:rsidRDefault="007200F1"/>
    <w:sectPr w:rsidR="007200F1" w:rsidSect="000179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2E99"/>
    <w:multiLevelType w:val="hybridMultilevel"/>
    <w:tmpl w:val="B2945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E91436"/>
    <w:multiLevelType w:val="hybridMultilevel"/>
    <w:tmpl w:val="09D488D8"/>
    <w:lvl w:ilvl="0" w:tplc="F4285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9F3"/>
    <w:rsid w:val="000179F3"/>
    <w:rsid w:val="001E2440"/>
    <w:rsid w:val="002F2D43"/>
    <w:rsid w:val="0035057F"/>
    <w:rsid w:val="00360B38"/>
    <w:rsid w:val="003730DF"/>
    <w:rsid w:val="00442601"/>
    <w:rsid w:val="00461B31"/>
    <w:rsid w:val="00466BB5"/>
    <w:rsid w:val="0061660D"/>
    <w:rsid w:val="006C06A0"/>
    <w:rsid w:val="00701124"/>
    <w:rsid w:val="007200F1"/>
    <w:rsid w:val="007359A8"/>
    <w:rsid w:val="0092511A"/>
    <w:rsid w:val="00932161"/>
    <w:rsid w:val="00951091"/>
    <w:rsid w:val="00A94027"/>
    <w:rsid w:val="00AB00A6"/>
    <w:rsid w:val="00B31254"/>
    <w:rsid w:val="00CF3FD2"/>
    <w:rsid w:val="00E81264"/>
    <w:rsid w:val="00EE6DF4"/>
    <w:rsid w:val="00EF42A1"/>
    <w:rsid w:val="00F34A9F"/>
    <w:rsid w:val="00F62A6E"/>
    <w:rsid w:val="00F74586"/>
    <w:rsid w:val="00F87C86"/>
    <w:rsid w:val="00FD6CFD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79F3"/>
    <w:pPr>
      <w:ind w:left="720"/>
      <w:contextualSpacing/>
    </w:pPr>
  </w:style>
  <w:style w:type="character" w:customStyle="1" w:styleId="85pt0pt">
    <w:name w:val="Основной текст + 8;5 pt;Интервал 0 pt"/>
    <w:rsid w:val="00017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4">
    <w:name w:val="Стиль_текст"/>
    <w:basedOn w:val="a"/>
    <w:link w:val="a5"/>
    <w:qFormat/>
    <w:rsid w:val="000179F3"/>
    <w:pPr>
      <w:spacing w:line="288" w:lineRule="auto"/>
      <w:ind w:firstLine="709"/>
      <w:jc w:val="both"/>
    </w:pPr>
    <w:rPr>
      <w:spacing w:val="-1"/>
      <w:sz w:val="28"/>
      <w:szCs w:val="28"/>
      <w:lang w:val="x-none"/>
    </w:rPr>
  </w:style>
  <w:style w:type="character" w:customStyle="1" w:styleId="a5">
    <w:name w:val="Стиль_текст Знак"/>
    <w:link w:val="a4"/>
    <w:rsid w:val="000179F3"/>
    <w:rPr>
      <w:rFonts w:ascii="Times New Roman" w:eastAsia="Times New Roman" w:hAnsi="Times New Roman" w:cs="Times New Roman"/>
      <w:spacing w:val="-1"/>
      <w:sz w:val="28"/>
      <w:szCs w:val="28"/>
      <w:lang w:val="x-none" w:eastAsia="ru-RU"/>
    </w:rPr>
  </w:style>
  <w:style w:type="character" w:styleId="a6">
    <w:name w:val="Hyperlink"/>
    <w:uiPriority w:val="99"/>
    <w:rsid w:val="007011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2015-02-12T11:00:00Z</dcterms:created>
  <dcterms:modified xsi:type="dcterms:W3CDTF">2015-03-30T07:37:00Z</dcterms:modified>
</cp:coreProperties>
</file>